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2C774178"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D328B8">
        <w:rPr>
          <w:rFonts w:ascii="Arial" w:hAnsi="Arial" w:cs="Arial"/>
          <w:sz w:val="24"/>
          <w:szCs w:val="28"/>
          <w:lang w:val="en-CA"/>
        </w:rPr>
        <w:t>1</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A256E9">
        <w:rPr>
          <w:rFonts w:ascii="Arial" w:hAnsi="Arial" w:cs="Arial"/>
          <w:sz w:val="24"/>
          <w:szCs w:val="28"/>
          <w:lang w:val="en-CA"/>
        </w:rPr>
        <w:t>6899</w:t>
      </w:r>
    </w:p>
    <w:p w14:paraId="4F58942D" w14:textId="3ABAE19A" w:rsidR="00D80957" w:rsidRPr="00457F73" w:rsidRDefault="00D328B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Nevada, US</w:t>
      </w:r>
      <w:r w:rsidR="00A2225E">
        <w:rPr>
          <w:rFonts w:ascii="Arial" w:hAnsi="Arial" w:cs="Arial"/>
          <w:sz w:val="24"/>
          <w:szCs w:val="28"/>
          <w:lang w:val="en-CA"/>
        </w:rPr>
        <w:t xml:space="preserve">, </w:t>
      </w:r>
      <w:r>
        <w:rPr>
          <w:rFonts w:ascii="Arial" w:hAnsi="Arial" w:cs="Arial"/>
          <w:sz w:val="24"/>
          <w:szCs w:val="28"/>
          <w:lang w:val="en-CA"/>
        </w:rPr>
        <w:t>May</w:t>
      </w:r>
      <w:r w:rsidR="00DF79AF">
        <w:rPr>
          <w:rFonts w:ascii="Arial" w:hAnsi="Arial" w:cs="Arial"/>
          <w:sz w:val="24"/>
          <w:szCs w:val="28"/>
          <w:lang w:val="en-CA"/>
        </w:rPr>
        <w:t xml:space="preserve"> </w:t>
      </w:r>
      <w:r>
        <w:rPr>
          <w:rFonts w:ascii="Arial" w:hAnsi="Arial" w:cs="Arial"/>
          <w:sz w:val="24"/>
          <w:szCs w:val="28"/>
          <w:lang w:val="en-CA"/>
        </w:rPr>
        <w:t>13</w:t>
      </w:r>
      <w:r w:rsidR="005B6646">
        <w:rPr>
          <w:rFonts w:ascii="Arial" w:hAnsi="Arial" w:cs="Arial"/>
          <w:sz w:val="24"/>
          <w:szCs w:val="28"/>
          <w:lang w:val="en-CA"/>
        </w:rPr>
        <w:t xml:space="preserve"> </w:t>
      </w:r>
      <w:r w:rsidR="00DF79AF">
        <w:rPr>
          <w:rFonts w:ascii="Arial" w:hAnsi="Arial" w:cs="Arial"/>
          <w:sz w:val="24"/>
          <w:szCs w:val="28"/>
          <w:lang w:val="en-CA"/>
        </w:rPr>
        <w:t>–</w:t>
      </w:r>
      <w:r w:rsidR="00E27CC0">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7</w:t>
      </w:r>
      <w:r w:rsidR="00347CC4">
        <w:rPr>
          <w:rFonts w:ascii="Arial" w:hAnsi="Arial" w:cs="Arial"/>
          <w:sz w:val="24"/>
          <w:szCs w:val="28"/>
          <w:lang w:val="en-CA"/>
        </w:rPr>
        <w:t>, 2019</w:t>
      </w:r>
    </w:p>
    <w:p w14:paraId="14395BAA" w14:textId="29475EF1" w:rsidR="00D80957" w:rsidRPr="00D328B8" w:rsidRDefault="00D80957" w:rsidP="0033186E">
      <w:pPr>
        <w:tabs>
          <w:tab w:val="left" w:pos="1985"/>
        </w:tabs>
        <w:spacing w:before="240" w:after="0"/>
        <w:jc w:val="both"/>
        <w:rPr>
          <w:rFonts w:ascii="Arial" w:hAnsi="Arial" w:cs="Arial"/>
          <w:bCs/>
          <w:sz w:val="22"/>
          <w:szCs w:val="22"/>
          <w:lang w:val="en-US"/>
        </w:rPr>
      </w:pPr>
      <w:r w:rsidRPr="00D328B8">
        <w:rPr>
          <w:rFonts w:ascii="Arial" w:hAnsi="Arial" w:cs="Arial"/>
          <w:b/>
          <w:sz w:val="22"/>
          <w:szCs w:val="22"/>
          <w:lang w:val="en-US"/>
        </w:rPr>
        <w:t>Agenda Item:</w:t>
      </w:r>
      <w:r w:rsidRPr="00D328B8">
        <w:rPr>
          <w:rFonts w:ascii="Arial" w:hAnsi="Arial" w:cs="Arial"/>
          <w:b/>
          <w:sz w:val="22"/>
          <w:szCs w:val="22"/>
          <w:lang w:val="en-US"/>
        </w:rPr>
        <w:tab/>
      </w:r>
      <w:r w:rsidR="00A256E9">
        <w:rPr>
          <w:rFonts w:ascii="Arial" w:hAnsi="Arial" w:cs="Arial"/>
          <w:sz w:val="22"/>
          <w:szCs w:val="22"/>
          <w:lang w:val="en-US"/>
        </w:rPr>
        <w:t>6.10.7.4.1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bookmarkStart w:id="1" w:name="_GoBack"/>
      <w:bookmarkEnd w:id="1"/>
    </w:p>
    <w:p w14:paraId="43D07954" w14:textId="07701C24"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D4C4A">
        <w:rPr>
          <w:rFonts w:ascii="Arial" w:hAnsi="Arial" w:cs="Arial"/>
          <w:sz w:val="22"/>
          <w:szCs w:val="22"/>
          <w:lang w:val="en-CA"/>
        </w:rPr>
        <w:t xml:space="preserve">On </w:t>
      </w:r>
      <w:r w:rsidR="001A41A5">
        <w:rPr>
          <w:rFonts w:ascii="Arial" w:hAnsi="Arial" w:cs="Arial"/>
          <w:sz w:val="22"/>
          <w:szCs w:val="22"/>
          <w:lang w:val="en-CA"/>
        </w:rPr>
        <w:t xml:space="preserve">active </w:t>
      </w:r>
      <w:r w:rsidR="000262DD">
        <w:rPr>
          <w:rFonts w:ascii="Arial" w:hAnsi="Arial" w:cs="Arial"/>
          <w:sz w:val="22"/>
          <w:szCs w:val="22"/>
          <w:lang w:val="en-CA"/>
        </w:rPr>
        <w:t>TCI state switching requirements</w:t>
      </w:r>
    </w:p>
    <w:p w14:paraId="2FCB5745" w14:textId="12784558"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2D4C4A">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DF61137" w14:textId="71F69BA8" w:rsidR="00B55D9E" w:rsidRDefault="00581D4A" w:rsidP="00C8654F">
      <w:pPr>
        <w:jc w:val="both"/>
        <w:rPr>
          <w:rFonts w:asciiTheme="minorHAnsi" w:hAnsiTheme="minorHAnsi" w:cstheme="minorHAnsi"/>
          <w:sz w:val="22"/>
          <w:lang w:val="en-CA"/>
        </w:rPr>
      </w:pPr>
      <w:r>
        <w:rPr>
          <w:rFonts w:asciiTheme="minorHAnsi" w:hAnsiTheme="minorHAnsi" w:cstheme="minorHAnsi"/>
          <w:sz w:val="22"/>
          <w:lang w:val="en-CA"/>
        </w:rPr>
        <w:t xml:space="preserve">Requirements related to </w:t>
      </w:r>
      <w:r w:rsidR="001A41A5">
        <w:rPr>
          <w:rFonts w:asciiTheme="minorHAnsi" w:hAnsiTheme="minorHAnsi" w:cstheme="minorHAnsi"/>
          <w:sz w:val="22"/>
          <w:lang w:val="en-CA"/>
        </w:rPr>
        <w:t xml:space="preserve">active </w:t>
      </w:r>
      <w:r>
        <w:rPr>
          <w:rFonts w:asciiTheme="minorHAnsi" w:hAnsiTheme="minorHAnsi" w:cstheme="minorHAnsi"/>
          <w:sz w:val="22"/>
          <w:lang w:val="en-CA"/>
        </w:rPr>
        <w:t xml:space="preserve">TCI state switching were discussed at the RAN4#90bis meeting, and a way forward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_Ref7791878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was agreed. The way forward contain a number of open issues, mainly relating to </w:t>
      </w:r>
      <w:r w:rsidR="00055A95">
        <w:rPr>
          <w:rFonts w:asciiTheme="minorHAnsi" w:hAnsiTheme="minorHAnsi" w:cstheme="minorHAnsi"/>
          <w:sz w:val="22"/>
          <w:lang w:val="en-CA"/>
        </w:rPr>
        <w:t>whether the concept of known/unknown TCI state shall be applicable for PC2/3/4 as it is for PC1.</w:t>
      </w:r>
      <w:r w:rsidR="008F65FA">
        <w:rPr>
          <w:rFonts w:asciiTheme="minorHAnsi" w:hAnsiTheme="minorHAnsi" w:cstheme="minorHAnsi"/>
          <w:sz w:val="22"/>
          <w:lang w:val="en-CA"/>
        </w:rPr>
        <w:t xml:space="preserve"> In this contribution we provide out view on the open issues.</w:t>
      </w:r>
    </w:p>
    <w:p w14:paraId="413ADAA1" w14:textId="3ED1E5BC" w:rsidR="00C33041" w:rsidRPr="00C33041" w:rsidRDefault="00FF6031" w:rsidP="00C33041">
      <w:pPr>
        <w:pStyle w:val="Heading1"/>
        <w:ind w:left="431" w:hanging="431"/>
        <w:rPr>
          <w:szCs w:val="36"/>
          <w:lang w:val="en-CA"/>
        </w:rPr>
      </w:pPr>
      <w:r>
        <w:rPr>
          <w:szCs w:val="36"/>
          <w:lang w:val="en-CA"/>
        </w:rPr>
        <w:t>Discussion</w:t>
      </w:r>
    </w:p>
    <w:p w14:paraId="0D491C90" w14:textId="0DD83174" w:rsidR="00FF6DAC" w:rsidRPr="00E177E5" w:rsidRDefault="00E2012C" w:rsidP="00BC216F">
      <w:pPr>
        <w:rPr>
          <w:rFonts w:asciiTheme="minorHAnsi" w:hAnsiTheme="minorHAnsi" w:cstheme="minorHAnsi"/>
          <w:i/>
          <w:sz w:val="22"/>
          <w:szCs w:val="22"/>
          <w:lang w:val="en-US"/>
        </w:rPr>
      </w:pPr>
      <w:r>
        <w:rPr>
          <w:rFonts w:asciiTheme="minorHAnsi" w:hAnsiTheme="minorHAnsi" w:cstheme="minorHAnsi"/>
          <w:i/>
          <w:sz w:val="22"/>
          <w:szCs w:val="22"/>
          <w:lang w:val="en-US"/>
        </w:rPr>
        <w:t>Definition and applicability of k</w:t>
      </w:r>
      <w:r w:rsidR="00FF6DAC" w:rsidRPr="00E177E5">
        <w:rPr>
          <w:rFonts w:asciiTheme="minorHAnsi" w:hAnsiTheme="minorHAnsi" w:cstheme="minorHAnsi"/>
          <w:i/>
          <w:sz w:val="22"/>
          <w:szCs w:val="22"/>
          <w:lang w:val="en-US"/>
        </w:rPr>
        <w:t>nown/unknown TCI state</w:t>
      </w:r>
    </w:p>
    <w:p w14:paraId="3B49AE6F" w14:textId="6EED0841" w:rsidR="00FF6DAC" w:rsidRPr="00E177E5" w:rsidRDefault="008F65FA" w:rsidP="00BC216F">
      <w:pPr>
        <w:rPr>
          <w:rFonts w:asciiTheme="minorHAnsi" w:hAnsiTheme="minorHAnsi" w:cstheme="minorHAnsi"/>
          <w:sz w:val="22"/>
          <w:szCs w:val="22"/>
          <w:lang w:val="en-US"/>
        </w:rPr>
      </w:pPr>
      <w:r w:rsidRPr="00FF6DAC">
        <w:rPr>
          <w:i/>
          <w:noProof/>
          <w:u w:val="single"/>
          <w:lang w:val="en-US"/>
        </w:rPr>
        <mc:AlternateContent>
          <mc:Choice Requires="wps">
            <w:drawing>
              <wp:anchor distT="45720" distB="45720" distL="114300" distR="114300" simplePos="0" relativeHeight="251659264" behindDoc="0" locked="0" layoutInCell="1" allowOverlap="1" wp14:anchorId="08E28563" wp14:editId="7AE9202C">
                <wp:simplePos x="0" y="0"/>
                <wp:positionH relativeFrom="column">
                  <wp:posOffset>347345</wp:posOffset>
                </wp:positionH>
                <wp:positionV relativeFrom="paragraph">
                  <wp:posOffset>292735</wp:posOffset>
                </wp:positionV>
                <wp:extent cx="4837430" cy="2106295"/>
                <wp:effectExtent l="0" t="0" r="20320" b="273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7430" cy="2106295"/>
                        </a:xfrm>
                        <a:prstGeom prst="rect">
                          <a:avLst/>
                        </a:prstGeom>
                        <a:solidFill>
                          <a:srgbClr val="FFFFFF"/>
                        </a:solidFill>
                        <a:ln w="9525">
                          <a:solidFill>
                            <a:srgbClr val="000000"/>
                          </a:solidFill>
                          <a:miter lim="800000"/>
                          <a:headEnd/>
                          <a:tailEnd/>
                        </a:ln>
                      </wps:spPr>
                      <wps:txbx>
                        <w:txbxContent>
                          <w:p w14:paraId="05A01B76" w14:textId="57B02D11" w:rsidR="00BC216F" w:rsidRPr="008F65FA" w:rsidRDefault="00BC216F" w:rsidP="008F65FA">
                            <w:pPr>
                              <w:spacing w:after="0"/>
                              <w:rPr>
                                <w:rFonts w:ascii="Arial" w:hAnsi="Arial" w:cs="Arial"/>
                                <w:lang w:val="sv-SE"/>
                              </w:rPr>
                            </w:pPr>
                            <w:r w:rsidRPr="008F65FA">
                              <w:rPr>
                                <w:rFonts w:ascii="Arial" w:hAnsi="Arial" w:cs="Arial"/>
                                <w:lang w:val="en-US"/>
                              </w:rPr>
                              <w:t>Agreements</w:t>
                            </w:r>
                          </w:p>
                          <w:p w14:paraId="6A4A334A" w14:textId="77777777" w:rsidR="00FE3E27" w:rsidRPr="008F65FA" w:rsidRDefault="00A93782" w:rsidP="00BC216F">
                            <w:pPr>
                              <w:numPr>
                                <w:ilvl w:val="1"/>
                                <w:numId w:val="23"/>
                              </w:numPr>
                              <w:spacing w:after="0"/>
                              <w:rPr>
                                <w:rFonts w:ascii="Arial" w:hAnsi="Arial" w:cs="Arial"/>
                                <w:lang w:val="en-US"/>
                              </w:rPr>
                            </w:pPr>
                            <w:r w:rsidRPr="008F65FA">
                              <w:rPr>
                                <w:rFonts w:ascii="Arial" w:hAnsi="Arial" w:cs="Arial"/>
                                <w:lang w:val="en-US"/>
                              </w:rPr>
                              <w:t xml:space="preserve">Definition of known TCI state for UE supporting Power Class 1 </w:t>
                            </w:r>
                          </w:p>
                          <w:p w14:paraId="3B9E8B47" w14:textId="77777777" w:rsidR="00FE3E27" w:rsidRPr="008F65FA" w:rsidRDefault="00A93782" w:rsidP="00BC216F">
                            <w:pPr>
                              <w:numPr>
                                <w:ilvl w:val="2"/>
                                <w:numId w:val="23"/>
                              </w:numPr>
                              <w:rPr>
                                <w:rFonts w:ascii="Arial" w:hAnsi="Arial" w:cs="Arial"/>
                                <w:lang w:val="en-US"/>
                              </w:rPr>
                            </w:pPr>
                            <w:r w:rsidRPr="008F65FA">
                              <w:rPr>
                                <w:rFonts w:ascii="Arial" w:hAnsi="Arial" w:cs="Arial"/>
                                <w:lang w:val="en-US"/>
                              </w:rPr>
                              <w:t xml:space="preserve">L1-RSRP or L3-RSRP report made in [x] ms </w:t>
                            </w:r>
                          </w:p>
                          <w:p w14:paraId="4C520420" w14:textId="77777777" w:rsidR="00FE3E27" w:rsidRPr="008F65FA" w:rsidRDefault="00A93782" w:rsidP="00BC216F">
                            <w:pPr>
                              <w:numPr>
                                <w:ilvl w:val="1"/>
                                <w:numId w:val="23"/>
                              </w:numPr>
                              <w:rPr>
                                <w:rFonts w:ascii="Arial" w:hAnsi="Arial" w:cs="Arial"/>
                                <w:lang w:val="en-US"/>
                              </w:rPr>
                            </w:pPr>
                            <w:r w:rsidRPr="008F65FA">
                              <w:rPr>
                                <w:rFonts w:ascii="Arial" w:hAnsi="Arial" w:cs="Arial"/>
                                <w:lang w:val="en-US"/>
                              </w:rPr>
                              <w:t>The TCI state is detectable during the TCI state switching period for both known and unknown TCI state switching requirement</w:t>
                            </w:r>
                          </w:p>
                          <w:p w14:paraId="01751798" w14:textId="77777777" w:rsidR="00BC216F" w:rsidRPr="008F65FA" w:rsidRDefault="00BC216F" w:rsidP="008F65FA">
                            <w:pPr>
                              <w:spacing w:after="0"/>
                              <w:rPr>
                                <w:rFonts w:ascii="Arial" w:hAnsi="Arial" w:cs="Arial"/>
                                <w:lang w:val="sv-SE"/>
                              </w:rPr>
                            </w:pPr>
                            <w:r w:rsidRPr="008F65FA">
                              <w:rPr>
                                <w:rFonts w:ascii="Arial" w:hAnsi="Arial" w:cs="Arial"/>
                                <w:lang w:val="en-US"/>
                              </w:rPr>
                              <w:t>Open Issues</w:t>
                            </w:r>
                          </w:p>
                          <w:p w14:paraId="0416DF24" w14:textId="77777777" w:rsidR="00FE3E27" w:rsidRPr="008F65FA" w:rsidRDefault="00A93782" w:rsidP="00BC216F">
                            <w:pPr>
                              <w:numPr>
                                <w:ilvl w:val="1"/>
                                <w:numId w:val="24"/>
                              </w:numPr>
                              <w:rPr>
                                <w:rFonts w:ascii="Arial" w:hAnsi="Arial" w:cs="Arial"/>
                                <w:lang w:val="en-US"/>
                              </w:rPr>
                            </w:pPr>
                            <w:r w:rsidRPr="008F65FA">
                              <w:rPr>
                                <w:rFonts w:ascii="Arial" w:hAnsi="Arial" w:cs="Arial"/>
                                <w:lang w:val="en-US"/>
                              </w:rPr>
                              <w:t>Value of x for UE supporting Power Class 1</w:t>
                            </w:r>
                          </w:p>
                          <w:p w14:paraId="7C7B0F0A" w14:textId="77777777" w:rsidR="00FE3E27" w:rsidRPr="008F65FA" w:rsidRDefault="00A93782" w:rsidP="00BC216F">
                            <w:pPr>
                              <w:numPr>
                                <w:ilvl w:val="1"/>
                                <w:numId w:val="24"/>
                              </w:numPr>
                              <w:spacing w:after="0"/>
                              <w:rPr>
                                <w:rFonts w:ascii="Arial" w:hAnsi="Arial" w:cs="Arial"/>
                                <w:lang w:val="en-US"/>
                              </w:rPr>
                            </w:pPr>
                            <w:r w:rsidRPr="008F65FA">
                              <w:rPr>
                                <w:rFonts w:ascii="Arial" w:hAnsi="Arial" w:cs="Arial"/>
                                <w:lang w:val="en-US"/>
                              </w:rPr>
                              <w:t>Applicability of known/ unknown TCI state for UE supporting Power Class 2/3/4</w:t>
                            </w:r>
                          </w:p>
                          <w:p w14:paraId="17FCE95B" w14:textId="77777777" w:rsidR="00FE3E27" w:rsidRPr="008F65FA" w:rsidRDefault="00A93782" w:rsidP="00BC216F">
                            <w:pPr>
                              <w:numPr>
                                <w:ilvl w:val="2"/>
                                <w:numId w:val="24"/>
                              </w:numPr>
                              <w:spacing w:after="0"/>
                              <w:rPr>
                                <w:rFonts w:ascii="Arial" w:hAnsi="Arial" w:cs="Arial"/>
                                <w:lang w:val="sv-SE"/>
                              </w:rPr>
                            </w:pPr>
                            <w:r w:rsidRPr="008F65FA">
                              <w:rPr>
                                <w:rFonts w:ascii="Arial" w:hAnsi="Arial" w:cs="Arial"/>
                                <w:lang w:val="en-US"/>
                              </w:rPr>
                              <w:t>Option 1: Only unknown</w:t>
                            </w:r>
                          </w:p>
                          <w:p w14:paraId="5C90FFE1" w14:textId="77777777" w:rsidR="00FE3E27" w:rsidRPr="008F65FA" w:rsidRDefault="00A93782" w:rsidP="00BC216F">
                            <w:pPr>
                              <w:numPr>
                                <w:ilvl w:val="2"/>
                                <w:numId w:val="24"/>
                              </w:numPr>
                              <w:spacing w:after="0"/>
                              <w:rPr>
                                <w:rFonts w:ascii="Arial" w:hAnsi="Arial" w:cs="Arial"/>
                                <w:lang w:val="sv-SE"/>
                              </w:rPr>
                            </w:pPr>
                            <w:r w:rsidRPr="008F65FA">
                              <w:rPr>
                                <w:rFonts w:ascii="Arial" w:hAnsi="Arial" w:cs="Arial"/>
                                <w:lang w:val="en-US"/>
                              </w:rPr>
                              <w:t>Option 2: Both known and unknown</w:t>
                            </w:r>
                          </w:p>
                          <w:p w14:paraId="34E3BEDE" w14:textId="19AE8850" w:rsidR="00BC216F" w:rsidRDefault="00BC21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E28563" id="_x0000_t202" coordsize="21600,21600" o:spt="202" path="m,l,21600r21600,l21600,xe">
                <v:stroke joinstyle="miter"/>
                <v:path gradientshapeok="t" o:connecttype="rect"/>
              </v:shapetype>
              <v:shape id="Text Box 2" o:spid="_x0000_s1026" type="#_x0000_t202" style="position:absolute;margin-left:27.35pt;margin-top:23.05pt;width:380.9pt;height:165.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">
                <v:textbox>
                  <w:txbxContent>
                    <w:p w14:paraId="05A01B76" w14:textId="57B02D11" w:rsidR="00BC216F" w:rsidRPr="008F65FA" w:rsidRDefault="00BC216F" w:rsidP="008F65FA">
                      <w:pPr>
                        <w:spacing w:after="0"/>
                        <w:rPr>
                          <w:rFonts w:ascii="Arial" w:hAnsi="Arial" w:cs="Arial"/>
                          <w:lang w:val="sv-SE"/>
                        </w:rPr>
                      </w:pPr>
                      <w:r w:rsidRPr="008F65FA">
                        <w:rPr>
                          <w:rFonts w:ascii="Arial" w:hAnsi="Arial" w:cs="Arial"/>
                          <w:lang w:val="en-US"/>
                        </w:rPr>
                        <w:t>Agreements</w:t>
                      </w:r>
                    </w:p>
                    <w:p w14:paraId="6A4A334A" w14:textId="77777777" w:rsidR="00FE3E27" w:rsidRPr="008F65FA" w:rsidRDefault="00A93782" w:rsidP="00BC216F">
                      <w:pPr>
                        <w:numPr>
                          <w:ilvl w:val="1"/>
                          <w:numId w:val="23"/>
                        </w:numPr>
                        <w:spacing w:after="0"/>
                        <w:rPr>
                          <w:rFonts w:ascii="Arial" w:hAnsi="Arial" w:cs="Arial"/>
                          <w:lang w:val="en-US"/>
                        </w:rPr>
                      </w:pPr>
                      <w:r w:rsidRPr="008F65FA">
                        <w:rPr>
                          <w:rFonts w:ascii="Arial" w:hAnsi="Arial" w:cs="Arial"/>
                          <w:lang w:val="en-US"/>
                        </w:rPr>
                        <w:t xml:space="preserve">Definition of known TCI state for UE supporting Power Class 1 </w:t>
                      </w:r>
                    </w:p>
                    <w:p w14:paraId="3B9E8B47" w14:textId="77777777" w:rsidR="00FE3E27" w:rsidRPr="008F65FA" w:rsidRDefault="00A93782" w:rsidP="00BC216F">
                      <w:pPr>
                        <w:numPr>
                          <w:ilvl w:val="2"/>
                          <w:numId w:val="23"/>
                        </w:numPr>
                        <w:rPr>
                          <w:rFonts w:ascii="Arial" w:hAnsi="Arial" w:cs="Arial"/>
                          <w:lang w:val="en-US"/>
                        </w:rPr>
                      </w:pPr>
                      <w:r w:rsidRPr="008F65FA">
                        <w:rPr>
                          <w:rFonts w:ascii="Arial" w:hAnsi="Arial" w:cs="Arial"/>
                          <w:lang w:val="en-US"/>
                        </w:rPr>
                        <w:t xml:space="preserve">L1-RSRP or L3-RSRP report made in [x] ms </w:t>
                      </w:r>
                    </w:p>
                    <w:p w14:paraId="4C520420" w14:textId="77777777" w:rsidR="00FE3E27" w:rsidRPr="008F65FA" w:rsidRDefault="00A93782" w:rsidP="00BC216F">
                      <w:pPr>
                        <w:numPr>
                          <w:ilvl w:val="1"/>
                          <w:numId w:val="23"/>
                        </w:numPr>
                        <w:rPr>
                          <w:rFonts w:ascii="Arial" w:hAnsi="Arial" w:cs="Arial"/>
                          <w:lang w:val="en-US"/>
                        </w:rPr>
                      </w:pPr>
                      <w:r w:rsidRPr="008F65FA">
                        <w:rPr>
                          <w:rFonts w:ascii="Arial" w:hAnsi="Arial" w:cs="Arial"/>
                          <w:lang w:val="en-US"/>
                        </w:rPr>
                        <w:t>The TCI state is detectable during the TCI state switching period for both known and unknown TCI state switching requirement</w:t>
                      </w:r>
                    </w:p>
                    <w:p w14:paraId="01751798" w14:textId="77777777" w:rsidR="00BC216F" w:rsidRPr="008F65FA" w:rsidRDefault="00BC216F" w:rsidP="008F65FA">
                      <w:pPr>
                        <w:spacing w:after="0"/>
                        <w:rPr>
                          <w:rFonts w:ascii="Arial" w:hAnsi="Arial" w:cs="Arial"/>
                          <w:lang w:val="sv-SE"/>
                        </w:rPr>
                      </w:pPr>
                      <w:r w:rsidRPr="008F65FA">
                        <w:rPr>
                          <w:rFonts w:ascii="Arial" w:hAnsi="Arial" w:cs="Arial"/>
                          <w:lang w:val="en-US"/>
                        </w:rPr>
                        <w:t>Open Issues</w:t>
                      </w:r>
                    </w:p>
                    <w:p w14:paraId="0416DF24" w14:textId="77777777" w:rsidR="00FE3E27" w:rsidRPr="008F65FA" w:rsidRDefault="00A93782" w:rsidP="00BC216F">
                      <w:pPr>
                        <w:numPr>
                          <w:ilvl w:val="1"/>
                          <w:numId w:val="24"/>
                        </w:numPr>
                        <w:rPr>
                          <w:rFonts w:ascii="Arial" w:hAnsi="Arial" w:cs="Arial"/>
                          <w:lang w:val="en-US"/>
                        </w:rPr>
                      </w:pPr>
                      <w:r w:rsidRPr="008F65FA">
                        <w:rPr>
                          <w:rFonts w:ascii="Arial" w:hAnsi="Arial" w:cs="Arial"/>
                          <w:lang w:val="en-US"/>
                        </w:rPr>
                        <w:t>Value of x for UE supporting Power Class 1</w:t>
                      </w:r>
                    </w:p>
                    <w:p w14:paraId="7C7B0F0A" w14:textId="77777777" w:rsidR="00FE3E27" w:rsidRPr="008F65FA" w:rsidRDefault="00A93782" w:rsidP="00BC216F">
                      <w:pPr>
                        <w:numPr>
                          <w:ilvl w:val="1"/>
                          <w:numId w:val="24"/>
                        </w:numPr>
                        <w:spacing w:after="0"/>
                        <w:rPr>
                          <w:rFonts w:ascii="Arial" w:hAnsi="Arial" w:cs="Arial"/>
                          <w:lang w:val="en-US"/>
                        </w:rPr>
                      </w:pPr>
                      <w:r w:rsidRPr="008F65FA">
                        <w:rPr>
                          <w:rFonts w:ascii="Arial" w:hAnsi="Arial" w:cs="Arial"/>
                          <w:lang w:val="en-US"/>
                        </w:rPr>
                        <w:t>Applicability of known/ unknown TCI state for UE supporting Power Class 2/3/4</w:t>
                      </w:r>
                    </w:p>
                    <w:p w14:paraId="17FCE95B" w14:textId="77777777" w:rsidR="00FE3E27" w:rsidRPr="008F65FA" w:rsidRDefault="00A93782" w:rsidP="00BC216F">
                      <w:pPr>
                        <w:numPr>
                          <w:ilvl w:val="2"/>
                          <w:numId w:val="24"/>
                        </w:numPr>
                        <w:spacing w:after="0"/>
                        <w:rPr>
                          <w:rFonts w:ascii="Arial" w:hAnsi="Arial" w:cs="Arial"/>
                          <w:lang w:val="sv-SE"/>
                        </w:rPr>
                      </w:pPr>
                      <w:r w:rsidRPr="008F65FA">
                        <w:rPr>
                          <w:rFonts w:ascii="Arial" w:hAnsi="Arial" w:cs="Arial"/>
                          <w:lang w:val="en-US"/>
                        </w:rPr>
                        <w:t>Option 1: Only unknown</w:t>
                      </w:r>
                    </w:p>
                    <w:p w14:paraId="5C90FFE1" w14:textId="77777777" w:rsidR="00FE3E27" w:rsidRPr="008F65FA" w:rsidRDefault="00A93782" w:rsidP="00BC216F">
                      <w:pPr>
                        <w:numPr>
                          <w:ilvl w:val="2"/>
                          <w:numId w:val="24"/>
                        </w:numPr>
                        <w:spacing w:after="0"/>
                        <w:rPr>
                          <w:rFonts w:ascii="Arial" w:hAnsi="Arial" w:cs="Arial"/>
                          <w:lang w:val="sv-SE"/>
                        </w:rPr>
                      </w:pPr>
                      <w:r w:rsidRPr="008F65FA">
                        <w:rPr>
                          <w:rFonts w:ascii="Arial" w:hAnsi="Arial" w:cs="Arial"/>
                          <w:lang w:val="en-US"/>
                        </w:rPr>
                        <w:t>Option 2: Both known and unknown</w:t>
                      </w:r>
                    </w:p>
                    <w:p w14:paraId="34E3BEDE" w14:textId="19AE8850" w:rsidR="00BC216F" w:rsidRDefault="00BC216F"/>
                  </w:txbxContent>
                </v:textbox>
                <w10:wrap type="topAndBottom"/>
              </v:shape>
            </w:pict>
          </mc:Fallback>
        </mc:AlternateContent>
      </w:r>
      <w:r w:rsidR="00FF6DAC" w:rsidRPr="00E177E5">
        <w:rPr>
          <w:rFonts w:asciiTheme="minorHAnsi" w:hAnsiTheme="minorHAnsi" w:cstheme="minorHAnsi"/>
          <w:sz w:val="22"/>
          <w:szCs w:val="22"/>
          <w:lang w:val="en-US"/>
        </w:rPr>
        <w:t xml:space="preserve">The following </w:t>
      </w:r>
      <w:r w:rsidR="00E177E5" w:rsidRPr="00E177E5">
        <w:rPr>
          <w:rFonts w:asciiTheme="minorHAnsi" w:hAnsiTheme="minorHAnsi" w:cstheme="minorHAnsi"/>
          <w:sz w:val="22"/>
          <w:szCs w:val="22"/>
          <w:lang w:val="en-US"/>
        </w:rPr>
        <w:t xml:space="preserve">open issues remain </w:t>
      </w: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_Ref7791878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sidR="00E177E5" w:rsidRPr="00E177E5">
        <w:rPr>
          <w:rFonts w:asciiTheme="minorHAnsi" w:hAnsiTheme="minorHAnsi" w:cstheme="minorHAnsi"/>
          <w:sz w:val="22"/>
          <w:szCs w:val="22"/>
          <w:lang w:val="en-US"/>
        </w:rPr>
        <w:t>regarding known/unknown TCI state:</w:t>
      </w:r>
    </w:p>
    <w:p w14:paraId="657871E8" w14:textId="243102AF" w:rsidR="00E177E5" w:rsidRPr="00E177E5" w:rsidRDefault="00E177E5" w:rsidP="00FF6DAC">
      <w:pPr>
        <w:rPr>
          <w:rFonts w:asciiTheme="minorHAnsi" w:hAnsiTheme="minorHAnsi" w:cstheme="minorHAnsi"/>
          <w:sz w:val="22"/>
          <w:szCs w:val="22"/>
          <w:lang w:val="en-US"/>
        </w:rPr>
      </w:pPr>
      <w:r w:rsidRPr="00E177E5">
        <w:rPr>
          <w:rFonts w:asciiTheme="minorHAnsi" w:hAnsiTheme="minorHAnsi" w:cstheme="minorHAnsi"/>
          <w:sz w:val="22"/>
          <w:szCs w:val="22"/>
          <w:lang w:val="en-US"/>
        </w:rPr>
        <w:t>For the applicability, we do not see why the concept of known/unknown TCI state should not apply to PC 2/3/4. If necessary, one may consider a shorter time x from last L1-RSRP or L3-RSRP reporting for the state to be considered as known, but this would only be called for if it is assumed that PC1 (FWA) is having line-of-sight to the gNB. If line-of-sight is not always the case for FWA, a changing surrounding may lead to similar challenges as mobility of PC2/3/4 devices does with respect to TCI states.</w:t>
      </w:r>
    </w:p>
    <w:p w14:paraId="0740CBC5" w14:textId="64509074" w:rsidR="00E177E5" w:rsidRPr="00160D4D" w:rsidRDefault="00E177E5" w:rsidP="00FF6DAC">
      <w:pPr>
        <w:rPr>
          <w:rFonts w:ascii="Calibri" w:hAnsi="Calibri" w:cs="Calibri"/>
          <w:color w:val="1F497D" w:themeColor="text2"/>
          <w:sz w:val="22"/>
          <w:lang w:val="en-US"/>
        </w:rPr>
      </w:pPr>
      <w:r w:rsidRPr="00160D4D">
        <w:rPr>
          <w:rFonts w:ascii="Calibri" w:hAnsi="Calibri" w:cs="Calibri"/>
          <w:b/>
          <w:color w:val="1F497D" w:themeColor="text2"/>
          <w:sz w:val="22"/>
          <w:lang w:val="en-US"/>
        </w:rPr>
        <w:t xml:space="preserve">Observation 1: </w:t>
      </w:r>
      <w:r w:rsidRPr="00160D4D">
        <w:rPr>
          <w:rFonts w:ascii="Calibri" w:hAnsi="Calibri" w:cs="Calibri"/>
          <w:color w:val="1F497D" w:themeColor="text2"/>
          <w:sz w:val="22"/>
          <w:lang w:val="en-US"/>
        </w:rPr>
        <w:t xml:space="preserve">Unless </w:t>
      </w:r>
      <w:r w:rsidR="00E2012C" w:rsidRPr="00160D4D">
        <w:rPr>
          <w:rFonts w:ascii="Calibri" w:hAnsi="Calibri" w:cs="Calibri"/>
          <w:color w:val="1F497D" w:themeColor="text2"/>
          <w:sz w:val="22"/>
          <w:lang w:val="en-US"/>
        </w:rPr>
        <w:t>PC1</w:t>
      </w:r>
      <w:r w:rsidRPr="00160D4D">
        <w:rPr>
          <w:rFonts w:ascii="Calibri" w:hAnsi="Calibri" w:cs="Calibri"/>
          <w:color w:val="1F497D" w:themeColor="text2"/>
          <w:sz w:val="22"/>
          <w:lang w:val="en-US"/>
        </w:rPr>
        <w:t xml:space="preserve"> devices always are in LOS to the gNB, changes in radio environment due to a changing surrounding</w:t>
      </w:r>
      <w:r w:rsidR="00270058" w:rsidRPr="00160D4D">
        <w:rPr>
          <w:rFonts w:ascii="Calibri" w:hAnsi="Calibri" w:cs="Calibri"/>
          <w:color w:val="1F497D" w:themeColor="text2"/>
          <w:sz w:val="22"/>
          <w:lang w:val="en-US"/>
        </w:rPr>
        <w:t>s result in that</w:t>
      </w:r>
      <w:r w:rsidR="00E2012C" w:rsidRPr="00160D4D">
        <w:rPr>
          <w:rFonts w:ascii="Calibri" w:hAnsi="Calibri" w:cs="Calibri"/>
          <w:color w:val="1F497D" w:themeColor="text2"/>
          <w:sz w:val="22"/>
          <w:lang w:val="en-US"/>
        </w:rPr>
        <w:t xml:space="preserve"> PC1 </w:t>
      </w:r>
      <w:r w:rsidR="00270058" w:rsidRPr="00160D4D">
        <w:rPr>
          <w:rFonts w:ascii="Calibri" w:hAnsi="Calibri" w:cs="Calibri"/>
          <w:color w:val="1F497D" w:themeColor="text2"/>
          <w:sz w:val="22"/>
          <w:lang w:val="en-US"/>
        </w:rPr>
        <w:t xml:space="preserve">devices </w:t>
      </w:r>
      <w:r w:rsidR="00E2012C" w:rsidRPr="00160D4D">
        <w:rPr>
          <w:rFonts w:ascii="Calibri" w:hAnsi="Calibri" w:cs="Calibri"/>
          <w:color w:val="1F497D" w:themeColor="text2"/>
          <w:sz w:val="22"/>
          <w:lang w:val="en-US"/>
        </w:rPr>
        <w:t xml:space="preserve">will face the same challenges as PC2/3/4 </w:t>
      </w:r>
      <w:r w:rsidR="00270058" w:rsidRPr="00160D4D">
        <w:rPr>
          <w:rFonts w:ascii="Calibri" w:hAnsi="Calibri" w:cs="Calibri"/>
          <w:color w:val="1F497D" w:themeColor="text2"/>
          <w:sz w:val="22"/>
          <w:lang w:val="en-US"/>
        </w:rPr>
        <w:t xml:space="preserve">devices </w:t>
      </w:r>
      <w:r w:rsidR="00E2012C" w:rsidRPr="00160D4D">
        <w:rPr>
          <w:rFonts w:ascii="Calibri" w:hAnsi="Calibri" w:cs="Calibri"/>
          <w:color w:val="1F497D" w:themeColor="text2"/>
          <w:sz w:val="22"/>
          <w:lang w:val="en-US"/>
        </w:rPr>
        <w:t>do in mobility</w:t>
      </w:r>
      <w:r w:rsidR="00270058" w:rsidRPr="00160D4D">
        <w:rPr>
          <w:rFonts w:ascii="Calibri" w:hAnsi="Calibri" w:cs="Calibri"/>
          <w:color w:val="1F497D" w:themeColor="text2"/>
          <w:sz w:val="22"/>
          <w:lang w:val="en-US"/>
        </w:rPr>
        <w:t xml:space="preserve"> with respect to TCI state handling</w:t>
      </w:r>
      <w:r w:rsidR="00E2012C" w:rsidRPr="00160D4D">
        <w:rPr>
          <w:rFonts w:ascii="Calibri" w:hAnsi="Calibri" w:cs="Calibri"/>
          <w:color w:val="1F497D" w:themeColor="text2"/>
          <w:sz w:val="22"/>
          <w:lang w:val="en-US"/>
        </w:rPr>
        <w:t>.</w:t>
      </w:r>
    </w:p>
    <w:p w14:paraId="4130FD2A" w14:textId="0F33C679" w:rsidR="00E177E5" w:rsidRPr="00160D4D" w:rsidRDefault="00E2012C" w:rsidP="00FF6DAC">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1:</w:t>
      </w:r>
      <w:r w:rsidRPr="00160D4D">
        <w:rPr>
          <w:rFonts w:ascii="Calibri" w:hAnsi="Calibri" w:cs="Calibri"/>
          <w:color w:val="1F497D" w:themeColor="text2"/>
          <w:sz w:val="22"/>
          <w:lang w:val="en-US"/>
        </w:rPr>
        <w:t xml:space="preserve"> The concept of known/unknown beam shall be extended also to PC2/3/4 devices (Option 2). If necessary, the time since a L1-RSRP report or a L3-RSRP report for the TCI state to be considered known may be different for PC1 and PC2/3/4 devices.</w:t>
      </w:r>
    </w:p>
    <w:p w14:paraId="55BDB766" w14:textId="77777777" w:rsidR="00E2012C" w:rsidRPr="00E2012C" w:rsidRDefault="00E2012C" w:rsidP="003376E6">
      <w:pPr>
        <w:rPr>
          <w:rFonts w:asciiTheme="minorHAnsi" w:hAnsiTheme="minorHAnsi" w:cstheme="minorHAnsi"/>
          <w:i/>
          <w:sz w:val="22"/>
          <w:lang w:val="en-US"/>
        </w:rPr>
      </w:pPr>
      <w:r w:rsidRPr="00E2012C">
        <w:rPr>
          <w:rFonts w:asciiTheme="minorHAnsi" w:hAnsiTheme="minorHAnsi" w:cstheme="minorHAnsi"/>
          <w:i/>
          <w:sz w:val="22"/>
          <w:lang w:val="en-US"/>
        </w:rPr>
        <w:t>Switching delay for MAC CE based TCI state activation</w:t>
      </w:r>
    </w:p>
    <w:p w14:paraId="79883703" w14:textId="195F7916" w:rsidR="00E2012C" w:rsidRPr="00E177E5" w:rsidRDefault="00E2012C" w:rsidP="00E2012C">
      <w:pPr>
        <w:rPr>
          <w:rFonts w:asciiTheme="minorHAnsi" w:hAnsiTheme="minorHAnsi" w:cstheme="minorHAnsi"/>
          <w:sz w:val="22"/>
          <w:szCs w:val="22"/>
          <w:lang w:val="en-US"/>
        </w:rPr>
      </w:pPr>
      <w:r w:rsidRPr="00E177E5">
        <w:rPr>
          <w:rFonts w:asciiTheme="minorHAnsi" w:hAnsiTheme="minorHAnsi" w:cstheme="minorHAnsi"/>
          <w:sz w:val="22"/>
          <w:szCs w:val="22"/>
          <w:lang w:val="en-US"/>
        </w:rPr>
        <w:t xml:space="preserve">The following open issues remain </w:t>
      </w:r>
      <w:r w:rsidR="008F65FA">
        <w:rPr>
          <w:rFonts w:asciiTheme="minorHAnsi" w:hAnsiTheme="minorHAnsi" w:cstheme="minorHAnsi"/>
          <w:sz w:val="22"/>
          <w:szCs w:val="22"/>
          <w:lang w:val="en-US"/>
        </w:rPr>
        <w:t xml:space="preserve">in </w:t>
      </w:r>
      <w:r w:rsidR="008F65FA">
        <w:rPr>
          <w:rFonts w:asciiTheme="minorHAnsi" w:hAnsiTheme="minorHAnsi" w:cstheme="minorHAnsi"/>
          <w:sz w:val="22"/>
          <w:szCs w:val="22"/>
          <w:lang w:val="en-US"/>
        </w:rPr>
        <w:fldChar w:fldCharType="begin"/>
      </w:r>
      <w:r w:rsidR="008F65FA">
        <w:rPr>
          <w:rFonts w:asciiTheme="minorHAnsi" w:hAnsiTheme="minorHAnsi" w:cstheme="minorHAnsi"/>
          <w:sz w:val="22"/>
          <w:szCs w:val="22"/>
          <w:lang w:val="en-US"/>
        </w:rPr>
        <w:instrText xml:space="preserve"> REF _Ref7791878 \r \h </w:instrText>
      </w:r>
      <w:r w:rsidR="008F65FA">
        <w:rPr>
          <w:rFonts w:asciiTheme="minorHAnsi" w:hAnsiTheme="minorHAnsi" w:cstheme="minorHAnsi"/>
          <w:sz w:val="22"/>
          <w:szCs w:val="22"/>
          <w:lang w:val="en-US"/>
        </w:rPr>
      </w:r>
      <w:r w:rsidR="008F65FA">
        <w:rPr>
          <w:rFonts w:asciiTheme="minorHAnsi" w:hAnsiTheme="minorHAnsi" w:cstheme="minorHAnsi"/>
          <w:sz w:val="22"/>
          <w:szCs w:val="22"/>
          <w:lang w:val="en-US"/>
        </w:rPr>
        <w:fldChar w:fldCharType="separate"/>
      </w:r>
      <w:r w:rsidR="008F65FA">
        <w:rPr>
          <w:rFonts w:asciiTheme="minorHAnsi" w:hAnsiTheme="minorHAnsi" w:cstheme="minorHAnsi"/>
          <w:sz w:val="22"/>
          <w:szCs w:val="22"/>
          <w:lang w:val="en-US"/>
        </w:rPr>
        <w:t>[1]</w:t>
      </w:r>
      <w:r w:rsidR="008F65FA">
        <w:rPr>
          <w:rFonts w:asciiTheme="minorHAnsi" w:hAnsiTheme="minorHAnsi" w:cstheme="minorHAnsi"/>
          <w:sz w:val="22"/>
          <w:szCs w:val="22"/>
          <w:lang w:val="en-US"/>
        </w:rPr>
        <w:fldChar w:fldCharType="end"/>
      </w:r>
      <w:r w:rsidR="008F65FA">
        <w:rPr>
          <w:rFonts w:asciiTheme="minorHAnsi" w:hAnsiTheme="minorHAnsi" w:cstheme="minorHAnsi"/>
          <w:sz w:val="22"/>
          <w:szCs w:val="22"/>
          <w:lang w:val="en-US"/>
        </w:rPr>
        <w:t xml:space="preserve"> </w:t>
      </w:r>
      <w:r w:rsidRPr="00E177E5">
        <w:rPr>
          <w:rFonts w:asciiTheme="minorHAnsi" w:hAnsiTheme="minorHAnsi" w:cstheme="minorHAnsi"/>
          <w:sz w:val="22"/>
          <w:szCs w:val="22"/>
          <w:lang w:val="en-US"/>
        </w:rPr>
        <w:t xml:space="preserve">regarding </w:t>
      </w:r>
      <w:r w:rsidR="00E50BD4">
        <w:rPr>
          <w:rFonts w:asciiTheme="minorHAnsi" w:hAnsiTheme="minorHAnsi" w:cstheme="minorHAnsi"/>
          <w:sz w:val="22"/>
          <w:szCs w:val="22"/>
          <w:lang w:val="en-US"/>
        </w:rPr>
        <w:t>switching delay at MAC CE based TCI state activation</w:t>
      </w:r>
      <w:r w:rsidRPr="00E177E5">
        <w:rPr>
          <w:rFonts w:asciiTheme="minorHAnsi" w:hAnsiTheme="minorHAnsi" w:cstheme="minorHAnsi"/>
          <w:sz w:val="22"/>
          <w:szCs w:val="22"/>
          <w:lang w:val="en-US"/>
        </w:rPr>
        <w:t>:</w:t>
      </w:r>
    </w:p>
    <w:p w14:paraId="6890BCDF" w14:textId="6521EAA0" w:rsidR="00270058" w:rsidRDefault="00270058" w:rsidP="003376E6">
      <w:pPr>
        <w:rPr>
          <w:rFonts w:asciiTheme="minorHAnsi" w:hAnsiTheme="minorHAnsi" w:cstheme="minorHAnsi"/>
          <w:sz w:val="22"/>
          <w:szCs w:val="22"/>
          <w:lang w:val="en-US"/>
        </w:rPr>
      </w:pPr>
    </w:p>
    <w:p w14:paraId="310A0F51" w14:textId="6132DFA1" w:rsidR="00E50BD4" w:rsidRDefault="008F65FA" w:rsidP="003376E6">
      <w:pPr>
        <w:rPr>
          <w:rFonts w:asciiTheme="minorHAnsi" w:hAnsiTheme="minorHAnsi" w:cstheme="minorHAnsi"/>
          <w:sz w:val="22"/>
          <w:szCs w:val="22"/>
          <w:lang w:val="en-US"/>
        </w:rPr>
      </w:pPr>
      <w:r w:rsidRPr="00BC216F">
        <w:rPr>
          <w:noProof/>
          <w:u w:val="single"/>
          <w:lang w:val="en-US"/>
        </w:rPr>
        <w:lastRenderedPageBreak/>
        <mc:AlternateContent>
          <mc:Choice Requires="wps">
            <w:drawing>
              <wp:anchor distT="45720" distB="45720" distL="114300" distR="114300" simplePos="0" relativeHeight="251661312" behindDoc="0" locked="0" layoutInCell="1" allowOverlap="1" wp14:anchorId="727F6D8D" wp14:editId="010311B4">
                <wp:simplePos x="0" y="0"/>
                <wp:positionH relativeFrom="column">
                  <wp:posOffset>464185</wp:posOffset>
                </wp:positionH>
                <wp:positionV relativeFrom="paragraph">
                  <wp:posOffset>115570</wp:posOffset>
                </wp:positionV>
                <wp:extent cx="4837430" cy="3225800"/>
                <wp:effectExtent l="0" t="0" r="20320" b="127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7430" cy="3225800"/>
                        </a:xfrm>
                        <a:prstGeom prst="rect">
                          <a:avLst/>
                        </a:prstGeom>
                        <a:solidFill>
                          <a:srgbClr val="FFFFFF"/>
                        </a:solidFill>
                        <a:ln w="9525">
                          <a:solidFill>
                            <a:srgbClr val="000000"/>
                          </a:solidFill>
                          <a:miter lim="800000"/>
                          <a:headEnd/>
                          <a:tailEnd/>
                        </a:ln>
                      </wps:spPr>
                      <wps:txbx>
                        <w:txbxContent>
                          <w:p w14:paraId="22AB03E3" w14:textId="77777777" w:rsidR="00BC216F" w:rsidRPr="008F65FA" w:rsidRDefault="00BC216F" w:rsidP="00581D4A">
                            <w:pPr>
                              <w:spacing w:after="0"/>
                              <w:rPr>
                                <w:rFonts w:ascii="Arial" w:hAnsi="Arial" w:cs="Arial"/>
                                <w:lang w:val="sv-SE"/>
                              </w:rPr>
                            </w:pPr>
                            <w:r w:rsidRPr="008F65FA">
                              <w:rPr>
                                <w:rFonts w:ascii="Arial" w:hAnsi="Arial" w:cs="Arial"/>
                                <w:lang w:val="en-US"/>
                              </w:rPr>
                              <w:t>Agreements</w:t>
                            </w:r>
                          </w:p>
                          <w:p w14:paraId="15C0E68C" w14:textId="77777777" w:rsidR="00FE3E27" w:rsidRPr="008F65FA" w:rsidRDefault="00A93782" w:rsidP="00BC216F">
                            <w:pPr>
                              <w:numPr>
                                <w:ilvl w:val="1"/>
                                <w:numId w:val="25"/>
                              </w:numPr>
                              <w:rPr>
                                <w:rFonts w:ascii="Arial" w:hAnsi="Arial" w:cs="Arial"/>
                                <w:lang w:val="en-US"/>
                              </w:rPr>
                            </w:pPr>
                            <w:r w:rsidRPr="008F65FA">
                              <w:rPr>
                                <w:rFonts w:ascii="Arial" w:hAnsi="Arial" w:cs="Arial"/>
                                <w:lang w:val="en-US"/>
                              </w:rPr>
                              <w:t>Definition of switching delay: From the slot with PDSCH carrying the activation command to the slot when PDCCH can be received based on new TCI state</w:t>
                            </w:r>
                          </w:p>
                          <w:p w14:paraId="24593C7D" w14:textId="77777777" w:rsidR="00FE3E27" w:rsidRPr="008F65FA" w:rsidRDefault="00A93782" w:rsidP="00BC216F">
                            <w:pPr>
                              <w:numPr>
                                <w:ilvl w:val="1"/>
                                <w:numId w:val="25"/>
                              </w:numPr>
                              <w:spacing w:after="0"/>
                              <w:rPr>
                                <w:rFonts w:ascii="Arial" w:hAnsi="Arial" w:cs="Arial"/>
                                <w:lang w:val="en-US"/>
                              </w:rPr>
                            </w:pPr>
                            <w:r w:rsidRPr="008F65FA">
                              <w:rPr>
                                <w:rFonts w:ascii="Arial" w:hAnsi="Arial" w:cs="Arial"/>
                                <w:lang w:val="en-US"/>
                              </w:rPr>
                              <w:t>For UE supporting Power Class 1</w:t>
                            </w:r>
                          </w:p>
                          <w:p w14:paraId="0E7240A9" w14:textId="77777777" w:rsidR="00FE3E27" w:rsidRPr="008F65FA" w:rsidRDefault="00A93782" w:rsidP="00BC216F">
                            <w:pPr>
                              <w:numPr>
                                <w:ilvl w:val="2"/>
                                <w:numId w:val="25"/>
                              </w:numPr>
                              <w:spacing w:after="0"/>
                              <w:rPr>
                                <w:rFonts w:ascii="Arial" w:hAnsi="Arial" w:cs="Arial"/>
                                <w:lang w:val="en-US"/>
                              </w:rPr>
                            </w:pPr>
                            <w:r w:rsidRPr="008F65FA">
                              <w:rPr>
                                <w:rFonts w:ascii="Arial" w:hAnsi="Arial" w:cs="Arial"/>
                                <w:lang w:val="en-US"/>
                              </w:rPr>
                              <w:t>Requirements are defined for known and unkown TCI state</w:t>
                            </w:r>
                          </w:p>
                          <w:p w14:paraId="50273E2E" w14:textId="77777777" w:rsidR="00FE3E27" w:rsidRPr="008F65FA" w:rsidRDefault="00A93782" w:rsidP="003376E6">
                            <w:pPr>
                              <w:numPr>
                                <w:ilvl w:val="2"/>
                                <w:numId w:val="25"/>
                              </w:numPr>
                              <w:rPr>
                                <w:rFonts w:ascii="Arial" w:hAnsi="Arial" w:cs="Arial"/>
                                <w:lang w:val="en-US"/>
                              </w:rPr>
                            </w:pPr>
                            <w:r w:rsidRPr="008F65FA">
                              <w:rPr>
                                <w:rFonts w:ascii="Arial" w:hAnsi="Arial" w:cs="Arial"/>
                                <w:lang w:val="en-US"/>
                              </w:rPr>
                              <w:t>The switching delay for unknown case may include time for L1-RSRP measurement</w:t>
                            </w:r>
                          </w:p>
                          <w:p w14:paraId="0C8939B0" w14:textId="77777777" w:rsidR="00FE3E27" w:rsidRPr="008F65FA" w:rsidRDefault="00A93782" w:rsidP="00BC216F">
                            <w:pPr>
                              <w:numPr>
                                <w:ilvl w:val="1"/>
                                <w:numId w:val="25"/>
                              </w:numPr>
                              <w:rPr>
                                <w:rFonts w:ascii="Arial" w:hAnsi="Arial" w:cs="Arial"/>
                                <w:lang w:val="en-US"/>
                              </w:rPr>
                            </w:pPr>
                            <w:r w:rsidRPr="008F65FA">
                              <w:rPr>
                                <w:rFonts w:ascii="Arial" w:hAnsi="Arial" w:cs="Arial"/>
                                <w:lang w:val="en-US"/>
                              </w:rPr>
                              <w:t>Requirement for switching delay for known case: T</w:t>
                            </w:r>
                            <w:r w:rsidRPr="008F65FA">
                              <w:rPr>
                                <w:rFonts w:ascii="Arial" w:hAnsi="Arial" w:cs="Arial"/>
                                <w:vertAlign w:val="subscript"/>
                                <w:lang w:val="en-US"/>
                              </w:rPr>
                              <w:t>HARQ</w:t>
                            </w:r>
                            <w:r w:rsidRPr="008F65FA">
                              <w:rPr>
                                <w:rFonts w:ascii="Arial" w:hAnsi="Arial" w:cs="Arial"/>
                                <w:lang w:val="en-US"/>
                              </w:rPr>
                              <w:t xml:space="preserve"> + 3ms</w:t>
                            </w:r>
                          </w:p>
                          <w:p w14:paraId="0776D9A7" w14:textId="77777777" w:rsidR="00BC216F" w:rsidRPr="008F65FA" w:rsidRDefault="00BC216F" w:rsidP="003376E6">
                            <w:pPr>
                              <w:spacing w:after="0"/>
                              <w:rPr>
                                <w:rFonts w:ascii="Arial" w:hAnsi="Arial" w:cs="Arial"/>
                                <w:lang w:val="sv-SE"/>
                              </w:rPr>
                            </w:pPr>
                            <w:r w:rsidRPr="008F65FA">
                              <w:rPr>
                                <w:rFonts w:ascii="Arial" w:hAnsi="Arial" w:cs="Arial"/>
                                <w:lang w:val="en-US"/>
                              </w:rPr>
                              <w:t>Open Issues</w:t>
                            </w:r>
                          </w:p>
                          <w:p w14:paraId="75887E6F" w14:textId="77777777" w:rsidR="00FE3E27" w:rsidRPr="008F65FA" w:rsidRDefault="00A93782" w:rsidP="003376E6">
                            <w:pPr>
                              <w:numPr>
                                <w:ilvl w:val="1"/>
                                <w:numId w:val="26"/>
                              </w:numPr>
                              <w:spacing w:after="0"/>
                              <w:rPr>
                                <w:rFonts w:ascii="Arial" w:hAnsi="Arial" w:cs="Arial"/>
                                <w:lang w:val="en-US"/>
                              </w:rPr>
                            </w:pPr>
                            <w:r w:rsidRPr="008F65FA">
                              <w:rPr>
                                <w:rFonts w:ascii="Arial" w:hAnsi="Arial" w:cs="Arial"/>
                                <w:lang w:val="en-US"/>
                              </w:rPr>
                              <w:t>Requirements for known/unknown for UE supporting Power Class 2/3/4</w:t>
                            </w:r>
                          </w:p>
                          <w:p w14:paraId="10674CF5" w14:textId="77777777" w:rsidR="00FE3E27" w:rsidRPr="008F65FA" w:rsidRDefault="00A93782" w:rsidP="003376E6">
                            <w:pPr>
                              <w:numPr>
                                <w:ilvl w:val="2"/>
                                <w:numId w:val="26"/>
                              </w:numPr>
                              <w:spacing w:after="0"/>
                              <w:rPr>
                                <w:rFonts w:ascii="Arial" w:hAnsi="Arial" w:cs="Arial"/>
                                <w:lang w:val="sv-SE"/>
                              </w:rPr>
                            </w:pPr>
                            <w:r w:rsidRPr="008F65FA">
                              <w:rPr>
                                <w:rFonts w:ascii="Arial" w:hAnsi="Arial" w:cs="Arial"/>
                                <w:lang w:val="en-US"/>
                              </w:rPr>
                              <w:t>Option 1: Only unknown</w:t>
                            </w:r>
                          </w:p>
                          <w:p w14:paraId="66000461" w14:textId="77777777" w:rsidR="00FE3E27" w:rsidRPr="008F65FA" w:rsidRDefault="00A93782" w:rsidP="003376E6">
                            <w:pPr>
                              <w:numPr>
                                <w:ilvl w:val="2"/>
                                <w:numId w:val="26"/>
                              </w:numPr>
                              <w:rPr>
                                <w:rFonts w:ascii="Arial" w:hAnsi="Arial" w:cs="Arial"/>
                                <w:lang w:val="sv-SE"/>
                              </w:rPr>
                            </w:pPr>
                            <w:r w:rsidRPr="008F65FA">
                              <w:rPr>
                                <w:rFonts w:ascii="Arial" w:hAnsi="Arial" w:cs="Arial"/>
                                <w:lang w:val="en-US"/>
                              </w:rPr>
                              <w:t>Option 2: known and unknown</w:t>
                            </w:r>
                          </w:p>
                          <w:p w14:paraId="712A1CCC" w14:textId="5A48FEA5" w:rsidR="00BC216F" w:rsidRPr="008F65FA" w:rsidRDefault="00A93782" w:rsidP="00BC216F">
                            <w:pPr>
                              <w:numPr>
                                <w:ilvl w:val="1"/>
                                <w:numId w:val="26"/>
                              </w:numPr>
                              <w:rPr>
                                <w:rFonts w:ascii="Arial" w:hAnsi="Arial" w:cs="Arial"/>
                                <w:sz w:val="18"/>
                                <w:lang w:val="en-US"/>
                              </w:rPr>
                            </w:pPr>
                            <w:r w:rsidRPr="008F65FA">
                              <w:rPr>
                                <w:rFonts w:ascii="Arial" w:hAnsi="Arial" w:cs="Arial"/>
                                <w:lang w:val="en-US"/>
                              </w:rPr>
                              <w:t xml:space="preserve">FFS if RAN4 need to take into account the case that UE never report L1-RSRP or L3-RSRP for </w:t>
                            </w:r>
                            <w:r w:rsidRPr="008F65FA">
                              <w:rPr>
                                <w:rFonts w:ascii="Arial" w:hAnsi="Arial" w:cs="Arial"/>
                                <w:sz w:val="18"/>
                                <w:lang w:val="en-US"/>
                              </w:rPr>
                              <w:t>target TCI to network before receiving the TCI change command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F6D8D" id="_x0000_s1027" type="#_x0000_t202" style="position:absolute;margin-left:36.55pt;margin-top:9.1pt;width:380.9pt;height:25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">
                <v:textbox>
                  <w:txbxContent>
                    <w:p w14:paraId="22AB03E3" w14:textId="77777777" w:rsidR="00BC216F" w:rsidRPr="008F65FA" w:rsidRDefault="00BC216F" w:rsidP="00581D4A">
                      <w:pPr>
                        <w:spacing w:after="0"/>
                        <w:rPr>
                          <w:rFonts w:ascii="Arial" w:hAnsi="Arial" w:cs="Arial"/>
                          <w:lang w:val="sv-SE"/>
                        </w:rPr>
                      </w:pPr>
                      <w:r w:rsidRPr="008F65FA">
                        <w:rPr>
                          <w:rFonts w:ascii="Arial" w:hAnsi="Arial" w:cs="Arial"/>
                          <w:lang w:val="en-US"/>
                        </w:rPr>
                        <w:t>Agreements</w:t>
                      </w:r>
                    </w:p>
                    <w:p w14:paraId="15C0E68C" w14:textId="77777777" w:rsidR="00FE3E27" w:rsidRPr="008F65FA" w:rsidRDefault="00A93782" w:rsidP="00BC216F">
                      <w:pPr>
                        <w:numPr>
                          <w:ilvl w:val="1"/>
                          <w:numId w:val="25"/>
                        </w:numPr>
                        <w:rPr>
                          <w:rFonts w:ascii="Arial" w:hAnsi="Arial" w:cs="Arial"/>
                          <w:lang w:val="en-US"/>
                        </w:rPr>
                      </w:pPr>
                      <w:r w:rsidRPr="008F65FA">
                        <w:rPr>
                          <w:rFonts w:ascii="Arial" w:hAnsi="Arial" w:cs="Arial"/>
                          <w:lang w:val="en-US"/>
                        </w:rPr>
                        <w:t>Definition of switching delay: From the slot with PDSCH carrying the activation command to the slot when PDCCH can be received based on new TCI state</w:t>
                      </w:r>
                    </w:p>
                    <w:p w14:paraId="24593C7D" w14:textId="77777777" w:rsidR="00FE3E27" w:rsidRPr="008F65FA" w:rsidRDefault="00A93782" w:rsidP="00BC216F">
                      <w:pPr>
                        <w:numPr>
                          <w:ilvl w:val="1"/>
                          <w:numId w:val="25"/>
                        </w:numPr>
                        <w:spacing w:after="0"/>
                        <w:rPr>
                          <w:rFonts w:ascii="Arial" w:hAnsi="Arial" w:cs="Arial"/>
                          <w:lang w:val="en-US"/>
                        </w:rPr>
                      </w:pPr>
                      <w:r w:rsidRPr="008F65FA">
                        <w:rPr>
                          <w:rFonts w:ascii="Arial" w:hAnsi="Arial" w:cs="Arial"/>
                          <w:lang w:val="en-US"/>
                        </w:rPr>
                        <w:t>For UE supporting Power Class 1</w:t>
                      </w:r>
                    </w:p>
                    <w:p w14:paraId="0E7240A9" w14:textId="77777777" w:rsidR="00FE3E27" w:rsidRPr="008F65FA" w:rsidRDefault="00A93782" w:rsidP="00BC216F">
                      <w:pPr>
                        <w:numPr>
                          <w:ilvl w:val="2"/>
                          <w:numId w:val="25"/>
                        </w:numPr>
                        <w:spacing w:after="0"/>
                        <w:rPr>
                          <w:rFonts w:ascii="Arial" w:hAnsi="Arial" w:cs="Arial"/>
                          <w:lang w:val="en-US"/>
                        </w:rPr>
                      </w:pPr>
                      <w:r w:rsidRPr="008F65FA">
                        <w:rPr>
                          <w:rFonts w:ascii="Arial" w:hAnsi="Arial" w:cs="Arial"/>
                          <w:lang w:val="en-US"/>
                        </w:rPr>
                        <w:t>Requirements are defined for known and unkown TCI state</w:t>
                      </w:r>
                    </w:p>
                    <w:p w14:paraId="50273E2E" w14:textId="77777777" w:rsidR="00FE3E27" w:rsidRPr="008F65FA" w:rsidRDefault="00A93782" w:rsidP="003376E6">
                      <w:pPr>
                        <w:numPr>
                          <w:ilvl w:val="2"/>
                          <w:numId w:val="25"/>
                        </w:numPr>
                        <w:rPr>
                          <w:rFonts w:ascii="Arial" w:hAnsi="Arial" w:cs="Arial"/>
                          <w:lang w:val="en-US"/>
                        </w:rPr>
                      </w:pPr>
                      <w:r w:rsidRPr="008F65FA">
                        <w:rPr>
                          <w:rFonts w:ascii="Arial" w:hAnsi="Arial" w:cs="Arial"/>
                          <w:lang w:val="en-US"/>
                        </w:rPr>
                        <w:t>The switching delay for unknown case may include time for L1-RSRP measurement</w:t>
                      </w:r>
                    </w:p>
                    <w:p w14:paraId="0C8939B0" w14:textId="77777777" w:rsidR="00FE3E27" w:rsidRPr="008F65FA" w:rsidRDefault="00A93782" w:rsidP="00BC216F">
                      <w:pPr>
                        <w:numPr>
                          <w:ilvl w:val="1"/>
                          <w:numId w:val="25"/>
                        </w:numPr>
                        <w:rPr>
                          <w:rFonts w:ascii="Arial" w:hAnsi="Arial" w:cs="Arial"/>
                          <w:lang w:val="en-US"/>
                        </w:rPr>
                      </w:pPr>
                      <w:r w:rsidRPr="008F65FA">
                        <w:rPr>
                          <w:rFonts w:ascii="Arial" w:hAnsi="Arial" w:cs="Arial"/>
                          <w:lang w:val="en-US"/>
                        </w:rPr>
                        <w:t>Requirement for switching delay for known case: T</w:t>
                      </w:r>
                      <w:r w:rsidRPr="008F65FA">
                        <w:rPr>
                          <w:rFonts w:ascii="Arial" w:hAnsi="Arial" w:cs="Arial"/>
                          <w:vertAlign w:val="subscript"/>
                          <w:lang w:val="en-US"/>
                        </w:rPr>
                        <w:t>HARQ</w:t>
                      </w:r>
                      <w:r w:rsidRPr="008F65FA">
                        <w:rPr>
                          <w:rFonts w:ascii="Arial" w:hAnsi="Arial" w:cs="Arial"/>
                          <w:lang w:val="en-US"/>
                        </w:rPr>
                        <w:t xml:space="preserve"> + 3ms</w:t>
                      </w:r>
                    </w:p>
                    <w:p w14:paraId="0776D9A7" w14:textId="77777777" w:rsidR="00BC216F" w:rsidRPr="008F65FA" w:rsidRDefault="00BC216F" w:rsidP="003376E6">
                      <w:pPr>
                        <w:spacing w:after="0"/>
                        <w:rPr>
                          <w:rFonts w:ascii="Arial" w:hAnsi="Arial" w:cs="Arial"/>
                          <w:lang w:val="sv-SE"/>
                        </w:rPr>
                      </w:pPr>
                      <w:r w:rsidRPr="008F65FA">
                        <w:rPr>
                          <w:rFonts w:ascii="Arial" w:hAnsi="Arial" w:cs="Arial"/>
                          <w:lang w:val="en-US"/>
                        </w:rPr>
                        <w:t>Open Issues</w:t>
                      </w:r>
                    </w:p>
                    <w:p w14:paraId="75887E6F" w14:textId="77777777" w:rsidR="00FE3E27" w:rsidRPr="008F65FA" w:rsidRDefault="00A93782" w:rsidP="003376E6">
                      <w:pPr>
                        <w:numPr>
                          <w:ilvl w:val="1"/>
                          <w:numId w:val="26"/>
                        </w:numPr>
                        <w:spacing w:after="0"/>
                        <w:rPr>
                          <w:rFonts w:ascii="Arial" w:hAnsi="Arial" w:cs="Arial"/>
                          <w:lang w:val="en-US"/>
                        </w:rPr>
                      </w:pPr>
                      <w:r w:rsidRPr="008F65FA">
                        <w:rPr>
                          <w:rFonts w:ascii="Arial" w:hAnsi="Arial" w:cs="Arial"/>
                          <w:lang w:val="en-US"/>
                        </w:rPr>
                        <w:t>Requirements for known/unknown for UE supporting Power Class 2/3/4</w:t>
                      </w:r>
                    </w:p>
                    <w:p w14:paraId="10674CF5" w14:textId="77777777" w:rsidR="00FE3E27" w:rsidRPr="008F65FA" w:rsidRDefault="00A93782" w:rsidP="003376E6">
                      <w:pPr>
                        <w:numPr>
                          <w:ilvl w:val="2"/>
                          <w:numId w:val="26"/>
                        </w:numPr>
                        <w:spacing w:after="0"/>
                        <w:rPr>
                          <w:rFonts w:ascii="Arial" w:hAnsi="Arial" w:cs="Arial"/>
                          <w:lang w:val="sv-SE"/>
                        </w:rPr>
                      </w:pPr>
                      <w:r w:rsidRPr="008F65FA">
                        <w:rPr>
                          <w:rFonts w:ascii="Arial" w:hAnsi="Arial" w:cs="Arial"/>
                          <w:lang w:val="en-US"/>
                        </w:rPr>
                        <w:t>Option 1: Only unknown</w:t>
                      </w:r>
                    </w:p>
                    <w:p w14:paraId="66000461" w14:textId="77777777" w:rsidR="00FE3E27" w:rsidRPr="008F65FA" w:rsidRDefault="00A93782" w:rsidP="003376E6">
                      <w:pPr>
                        <w:numPr>
                          <w:ilvl w:val="2"/>
                          <w:numId w:val="26"/>
                        </w:numPr>
                        <w:rPr>
                          <w:rFonts w:ascii="Arial" w:hAnsi="Arial" w:cs="Arial"/>
                          <w:lang w:val="sv-SE"/>
                        </w:rPr>
                      </w:pPr>
                      <w:r w:rsidRPr="008F65FA">
                        <w:rPr>
                          <w:rFonts w:ascii="Arial" w:hAnsi="Arial" w:cs="Arial"/>
                          <w:lang w:val="en-US"/>
                        </w:rPr>
                        <w:t>Option 2: known and unknown</w:t>
                      </w:r>
                    </w:p>
                    <w:p w14:paraId="712A1CCC" w14:textId="5A48FEA5" w:rsidR="00BC216F" w:rsidRPr="008F65FA" w:rsidRDefault="00A93782" w:rsidP="00BC216F">
                      <w:pPr>
                        <w:numPr>
                          <w:ilvl w:val="1"/>
                          <w:numId w:val="26"/>
                        </w:numPr>
                        <w:rPr>
                          <w:rFonts w:ascii="Arial" w:hAnsi="Arial" w:cs="Arial"/>
                          <w:sz w:val="18"/>
                          <w:lang w:val="en-US"/>
                        </w:rPr>
                      </w:pPr>
                      <w:r w:rsidRPr="008F65FA">
                        <w:rPr>
                          <w:rFonts w:ascii="Arial" w:hAnsi="Arial" w:cs="Arial"/>
                          <w:lang w:val="en-US"/>
                        </w:rPr>
                        <w:t xml:space="preserve">FFS if RAN4 need to take into account the case that UE never report L1-RSRP or L3-RSRP for </w:t>
                      </w:r>
                      <w:r w:rsidRPr="008F65FA">
                        <w:rPr>
                          <w:rFonts w:ascii="Arial" w:hAnsi="Arial" w:cs="Arial"/>
                          <w:sz w:val="18"/>
                          <w:lang w:val="en-US"/>
                        </w:rPr>
                        <w:t>target TCI to network before receiving the TCI change command</w:t>
                      </w:r>
                    </w:p>
                  </w:txbxContent>
                </v:textbox>
                <w10:wrap type="topAndBottom"/>
              </v:shape>
            </w:pict>
          </mc:Fallback>
        </mc:AlternateContent>
      </w:r>
      <w:r w:rsidR="00E50BD4">
        <w:rPr>
          <w:rFonts w:asciiTheme="minorHAnsi" w:hAnsiTheme="minorHAnsi" w:cstheme="minorHAnsi"/>
          <w:sz w:val="22"/>
          <w:szCs w:val="22"/>
          <w:lang w:val="en-US"/>
        </w:rPr>
        <w:t xml:space="preserve">Our preference is to extend the concept of known/unknown TCI state also to PC2/3/4 (Option 2), </w:t>
      </w:r>
      <w:r w:rsidR="004F3C5C">
        <w:rPr>
          <w:rFonts w:asciiTheme="minorHAnsi" w:hAnsiTheme="minorHAnsi" w:cstheme="minorHAnsi"/>
          <w:sz w:val="22"/>
          <w:szCs w:val="22"/>
          <w:lang w:val="en-US"/>
        </w:rPr>
        <w:t xml:space="preserve">see above, </w:t>
      </w:r>
      <w:r w:rsidR="00E50BD4">
        <w:rPr>
          <w:rFonts w:asciiTheme="minorHAnsi" w:hAnsiTheme="minorHAnsi" w:cstheme="minorHAnsi"/>
          <w:sz w:val="22"/>
          <w:szCs w:val="22"/>
          <w:lang w:val="en-US"/>
        </w:rPr>
        <w:t xml:space="preserve">hence switching delay requirements are to be introduced also for those power classes. Regarding the FFS on situations where the UE has never reported L1-RSRP or L3-RSRP for the target TCI before it receives the activation command, the network would have to assume that the TCI state is not known to the UE. This is not different from other procedures e.g. blind SCell activation or blind handover, where additional time is expected compared to had the activation been following upon reporting by the UE. </w:t>
      </w:r>
    </w:p>
    <w:p w14:paraId="4AA0CF95" w14:textId="7A3B9B51" w:rsidR="00E50BD4" w:rsidRPr="00160D4D" w:rsidRDefault="00E50BD4" w:rsidP="00E50BD4">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2:</w:t>
      </w:r>
      <w:r w:rsidRPr="00160D4D">
        <w:rPr>
          <w:rFonts w:ascii="Calibri" w:hAnsi="Calibri" w:cs="Calibri"/>
          <w:color w:val="1F497D" w:themeColor="text2"/>
          <w:sz w:val="22"/>
          <w:lang w:val="en-US"/>
        </w:rPr>
        <w:t xml:space="preserve"> Apply same MAC CE-based TCI state switching requirement for PC2/3/4 as for PC1.</w:t>
      </w:r>
    </w:p>
    <w:p w14:paraId="4BBF0118" w14:textId="31840ABC" w:rsidR="004F3C5C" w:rsidRPr="00E2012C" w:rsidRDefault="004F3C5C" w:rsidP="004F3C5C">
      <w:pPr>
        <w:rPr>
          <w:rFonts w:asciiTheme="minorHAnsi" w:hAnsiTheme="minorHAnsi" w:cstheme="minorHAnsi"/>
          <w:i/>
          <w:sz w:val="22"/>
          <w:lang w:val="en-US"/>
        </w:rPr>
      </w:pPr>
      <w:r w:rsidRPr="00E2012C">
        <w:rPr>
          <w:rFonts w:asciiTheme="minorHAnsi" w:hAnsiTheme="minorHAnsi" w:cstheme="minorHAnsi"/>
          <w:i/>
          <w:sz w:val="22"/>
          <w:lang w:val="en-US"/>
        </w:rPr>
        <w:t xml:space="preserve">Switching delay for </w:t>
      </w:r>
      <w:r>
        <w:rPr>
          <w:rFonts w:asciiTheme="minorHAnsi" w:hAnsiTheme="minorHAnsi" w:cstheme="minorHAnsi"/>
          <w:i/>
          <w:sz w:val="22"/>
          <w:lang w:val="en-US"/>
        </w:rPr>
        <w:t>DCI</w:t>
      </w:r>
      <w:r w:rsidRPr="00E2012C">
        <w:rPr>
          <w:rFonts w:asciiTheme="minorHAnsi" w:hAnsiTheme="minorHAnsi" w:cstheme="minorHAnsi"/>
          <w:i/>
          <w:sz w:val="22"/>
          <w:lang w:val="en-US"/>
        </w:rPr>
        <w:t xml:space="preserve"> based TCI state </w:t>
      </w:r>
      <w:r>
        <w:rPr>
          <w:rFonts w:asciiTheme="minorHAnsi" w:hAnsiTheme="minorHAnsi" w:cstheme="minorHAnsi"/>
          <w:i/>
          <w:sz w:val="22"/>
          <w:lang w:val="en-US"/>
        </w:rPr>
        <w:t>switching</w:t>
      </w:r>
    </w:p>
    <w:p w14:paraId="3257AD6A" w14:textId="764BF864" w:rsidR="004F3C5C" w:rsidRPr="00E177E5" w:rsidRDefault="008F65FA" w:rsidP="004F3C5C">
      <w:pPr>
        <w:rPr>
          <w:rFonts w:asciiTheme="minorHAnsi" w:hAnsiTheme="minorHAnsi" w:cstheme="minorHAnsi"/>
          <w:sz w:val="22"/>
          <w:szCs w:val="22"/>
          <w:lang w:val="en-US"/>
        </w:rPr>
      </w:pPr>
      <w:r w:rsidRPr="00BC216F">
        <w:rPr>
          <w:noProof/>
          <w:u w:val="single"/>
          <w:lang w:val="en-US"/>
        </w:rPr>
        <mc:AlternateContent>
          <mc:Choice Requires="wps">
            <w:drawing>
              <wp:anchor distT="45720" distB="45720" distL="114300" distR="114300" simplePos="0" relativeHeight="251663360" behindDoc="0" locked="0" layoutInCell="1" allowOverlap="1" wp14:anchorId="573BE3DE" wp14:editId="1C320E91">
                <wp:simplePos x="0" y="0"/>
                <wp:positionH relativeFrom="column">
                  <wp:posOffset>463550</wp:posOffset>
                </wp:positionH>
                <wp:positionV relativeFrom="paragraph">
                  <wp:posOffset>398780</wp:posOffset>
                </wp:positionV>
                <wp:extent cx="4837430" cy="2669540"/>
                <wp:effectExtent l="0" t="0" r="20320" b="1651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7430" cy="2669540"/>
                        </a:xfrm>
                        <a:prstGeom prst="rect">
                          <a:avLst/>
                        </a:prstGeom>
                        <a:solidFill>
                          <a:srgbClr val="FFFFFF"/>
                        </a:solidFill>
                        <a:ln w="9525">
                          <a:solidFill>
                            <a:srgbClr val="000000"/>
                          </a:solidFill>
                          <a:miter lim="800000"/>
                          <a:headEnd/>
                          <a:tailEnd/>
                        </a:ln>
                      </wps:spPr>
                      <wps:txbx>
                        <w:txbxContent>
                          <w:p w14:paraId="12A892D8" w14:textId="77777777" w:rsidR="003376E6" w:rsidRPr="008F65FA" w:rsidRDefault="003376E6" w:rsidP="00C22530">
                            <w:pPr>
                              <w:spacing w:after="0"/>
                              <w:rPr>
                                <w:rFonts w:ascii="Arial" w:hAnsi="Arial" w:cs="Arial"/>
                                <w:lang w:val="sv-SE"/>
                              </w:rPr>
                            </w:pPr>
                            <w:r w:rsidRPr="008F65FA">
                              <w:rPr>
                                <w:rFonts w:ascii="Arial" w:hAnsi="Arial" w:cs="Arial"/>
                                <w:lang w:val="en-US"/>
                              </w:rPr>
                              <w:t>Agreements</w:t>
                            </w:r>
                          </w:p>
                          <w:p w14:paraId="681626BB"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Definition of switching delay: From the last symbol of PDCCH to first symbol of PDSCH</w:t>
                            </w:r>
                          </w:p>
                          <w:p w14:paraId="34D8D1F7"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 xml:space="preserve">For UE supporting Power Class 1 </w:t>
                            </w:r>
                          </w:p>
                          <w:p w14:paraId="7CFBB822" w14:textId="77777777" w:rsidR="00FE3E27" w:rsidRPr="008F65FA" w:rsidRDefault="00A93782" w:rsidP="003376E6">
                            <w:pPr>
                              <w:numPr>
                                <w:ilvl w:val="2"/>
                                <w:numId w:val="27"/>
                              </w:numPr>
                              <w:rPr>
                                <w:rFonts w:ascii="Arial" w:hAnsi="Arial" w:cs="Arial"/>
                                <w:lang w:val="en-US"/>
                              </w:rPr>
                            </w:pPr>
                            <w:r w:rsidRPr="008F65FA">
                              <w:rPr>
                                <w:rFonts w:ascii="Arial" w:hAnsi="Arial" w:cs="Arial"/>
                                <w:lang w:val="en-US"/>
                              </w:rPr>
                              <w:t>Requirements are defined for known TCI state</w:t>
                            </w:r>
                          </w:p>
                          <w:p w14:paraId="5FD3F486" w14:textId="77777777" w:rsidR="00FE3E27" w:rsidRPr="008F65FA" w:rsidRDefault="00A93782" w:rsidP="003376E6">
                            <w:pPr>
                              <w:numPr>
                                <w:ilvl w:val="2"/>
                                <w:numId w:val="27"/>
                              </w:numPr>
                              <w:rPr>
                                <w:rFonts w:ascii="Arial" w:hAnsi="Arial" w:cs="Arial"/>
                                <w:lang w:val="en-US"/>
                              </w:rPr>
                            </w:pPr>
                            <w:r w:rsidRPr="008F65FA">
                              <w:rPr>
                                <w:rFonts w:ascii="Arial" w:hAnsi="Arial" w:cs="Arial"/>
                                <w:lang w:val="en-US"/>
                              </w:rPr>
                              <w:t>No requirements for unknown TCI state</w:t>
                            </w:r>
                          </w:p>
                          <w:p w14:paraId="6158A267"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 xml:space="preserve">Requirement for switching delay for known TCI state: UE capability for </w:t>
                            </w:r>
                            <w:r w:rsidRPr="008F65FA">
                              <w:rPr>
                                <w:rFonts w:ascii="Arial" w:hAnsi="Arial" w:cs="Arial"/>
                                <w:i/>
                                <w:iCs/>
                                <w:lang w:val="en-US"/>
                              </w:rPr>
                              <w:t xml:space="preserve">timeDurationForQCL </w:t>
                            </w:r>
                          </w:p>
                          <w:p w14:paraId="205B2E93"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In RRM test for DCI based TCI state switch, PDSCH is always scheduled with lowest MCS for new TCI state</w:t>
                            </w:r>
                          </w:p>
                          <w:p w14:paraId="6516791E" w14:textId="77777777" w:rsidR="003376E6" w:rsidRPr="008F65FA" w:rsidRDefault="003376E6" w:rsidP="00C22530">
                            <w:pPr>
                              <w:spacing w:after="0"/>
                              <w:rPr>
                                <w:rFonts w:ascii="Arial" w:hAnsi="Arial" w:cs="Arial"/>
                                <w:lang w:val="sv-SE"/>
                              </w:rPr>
                            </w:pPr>
                            <w:r w:rsidRPr="008F65FA">
                              <w:rPr>
                                <w:rFonts w:ascii="Arial" w:hAnsi="Arial" w:cs="Arial"/>
                                <w:lang w:val="en-US"/>
                              </w:rPr>
                              <w:t>Open Issues</w:t>
                            </w:r>
                          </w:p>
                          <w:p w14:paraId="2A316B30" w14:textId="77777777" w:rsidR="00FE3E27" w:rsidRPr="008F65FA" w:rsidRDefault="00A93782" w:rsidP="003376E6">
                            <w:pPr>
                              <w:numPr>
                                <w:ilvl w:val="1"/>
                                <w:numId w:val="28"/>
                              </w:numPr>
                              <w:rPr>
                                <w:rFonts w:ascii="Arial" w:hAnsi="Arial" w:cs="Arial"/>
                                <w:lang w:val="en-US"/>
                              </w:rPr>
                            </w:pPr>
                            <w:r w:rsidRPr="008F65FA">
                              <w:rPr>
                                <w:rFonts w:ascii="Arial" w:hAnsi="Arial" w:cs="Arial"/>
                                <w:lang w:val="en-US"/>
                              </w:rPr>
                              <w:t>FFS for UE supporting Power Class 2/3/4</w:t>
                            </w:r>
                          </w:p>
                          <w:p w14:paraId="502095B9" w14:textId="77777777" w:rsidR="003376E6" w:rsidRPr="00BC216F" w:rsidRDefault="003376E6" w:rsidP="003376E6">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3BE3DE" id="_x0000_s1028" type="#_x0000_t202" style="position:absolute;margin-left:36.5pt;margin-top:31.4pt;width:380.9pt;height:210.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">
                <v:textbox>
                  <w:txbxContent>
                    <w:p w14:paraId="12A892D8" w14:textId="77777777" w:rsidR="003376E6" w:rsidRPr="008F65FA" w:rsidRDefault="003376E6" w:rsidP="00C22530">
                      <w:pPr>
                        <w:spacing w:after="0"/>
                        <w:rPr>
                          <w:rFonts w:ascii="Arial" w:hAnsi="Arial" w:cs="Arial"/>
                          <w:lang w:val="sv-SE"/>
                        </w:rPr>
                      </w:pPr>
                      <w:r w:rsidRPr="008F65FA">
                        <w:rPr>
                          <w:rFonts w:ascii="Arial" w:hAnsi="Arial" w:cs="Arial"/>
                          <w:lang w:val="en-US"/>
                        </w:rPr>
                        <w:t>Agreements</w:t>
                      </w:r>
                    </w:p>
                    <w:p w14:paraId="681626BB"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Definition of switching delay: From the last symbol of PDCCH to first symbol of PDSCH</w:t>
                      </w:r>
                    </w:p>
                    <w:p w14:paraId="34D8D1F7"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 xml:space="preserve">For UE supporting Power Class 1 </w:t>
                      </w:r>
                    </w:p>
                    <w:p w14:paraId="7CFBB822" w14:textId="77777777" w:rsidR="00FE3E27" w:rsidRPr="008F65FA" w:rsidRDefault="00A93782" w:rsidP="003376E6">
                      <w:pPr>
                        <w:numPr>
                          <w:ilvl w:val="2"/>
                          <w:numId w:val="27"/>
                        </w:numPr>
                        <w:rPr>
                          <w:rFonts w:ascii="Arial" w:hAnsi="Arial" w:cs="Arial"/>
                          <w:lang w:val="en-US"/>
                        </w:rPr>
                      </w:pPr>
                      <w:r w:rsidRPr="008F65FA">
                        <w:rPr>
                          <w:rFonts w:ascii="Arial" w:hAnsi="Arial" w:cs="Arial"/>
                          <w:lang w:val="en-US"/>
                        </w:rPr>
                        <w:t>Requirements are defined for known TCI state</w:t>
                      </w:r>
                    </w:p>
                    <w:p w14:paraId="5FD3F486" w14:textId="77777777" w:rsidR="00FE3E27" w:rsidRPr="008F65FA" w:rsidRDefault="00A93782" w:rsidP="003376E6">
                      <w:pPr>
                        <w:numPr>
                          <w:ilvl w:val="2"/>
                          <w:numId w:val="27"/>
                        </w:numPr>
                        <w:rPr>
                          <w:rFonts w:ascii="Arial" w:hAnsi="Arial" w:cs="Arial"/>
                          <w:lang w:val="en-US"/>
                        </w:rPr>
                      </w:pPr>
                      <w:r w:rsidRPr="008F65FA">
                        <w:rPr>
                          <w:rFonts w:ascii="Arial" w:hAnsi="Arial" w:cs="Arial"/>
                          <w:lang w:val="en-US"/>
                        </w:rPr>
                        <w:t>No requirements for unknown TCI state</w:t>
                      </w:r>
                    </w:p>
                    <w:p w14:paraId="6158A267"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 xml:space="preserve">Requirement for switching delay for known TCI state: UE capability for </w:t>
                      </w:r>
                      <w:r w:rsidRPr="008F65FA">
                        <w:rPr>
                          <w:rFonts w:ascii="Arial" w:hAnsi="Arial" w:cs="Arial"/>
                          <w:i/>
                          <w:iCs/>
                          <w:lang w:val="en-US"/>
                        </w:rPr>
                        <w:t xml:space="preserve">timeDurationForQCL </w:t>
                      </w:r>
                    </w:p>
                    <w:p w14:paraId="205B2E93" w14:textId="77777777" w:rsidR="00FE3E27" w:rsidRPr="008F65FA" w:rsidRDefault="00A93782" w:rsidP="003376E6">
                      <w:pPr>
                        <w:numPr>
                          <w:ilvl w:val="1"/>
                          <w:numId w:val="27"/>
                        </w:numPr>
                        <w:rPr>
                          <w:rFonts w:ascii="Arial" w:hAnsi="Arial" w:cs="Arial"/>
                          <w:lang w:val="en-US"/>
                        </w:rPr>
                      </w:pPr>
                      <w:r w:rsidRPr="008F65FA">
                        <w:rPr>
                          <w:rFonts w:ascii="Arial" w:hAnsi="Arial" w:cs="Arial"/>
                          <w:lang w:val="en-US"/>
                        </w:rPr>
                        <w:t>In RRM test for DCI based TCI state switch, PDSCH is always scheduled with lowest MCS for new TCI state</w:t>
                      </w:r>
                    </w:p>
                    <w:p w14:paraId="6516791E" w14:textId="77777777" w:rsidR="003376E6" w:rsidRPr="008F65FA" w:rsidRDefault="003376E6" w:rsidP="00C22530">
                      <w:pPr>
                        <w:spacing w:after="0"/>
                        <w:rPr>
                          <w:rFonts w:ascii="Arial" w:hAnsi="Arial" w:cs="Arial"/>
                          <w:lang w:val="sv-SE"/>
                        </w:rPr>
                      </w:pPr>
                      <w:r w:rsidRPr="008F65FA">
                        <w:rPr>
                          <w:rFonts w:ascii="Arial" w:hAnsi="Arial" w:cs="Arial"/>
                          <w:lang w:val="en-US"/>
                        </w:rPr>
                        <w:t>Open Issues</w:t>
                      </w:r>
                    </w:p>
                    <w:p w14:paraId="2A316B30" w14:textId="77777777" w:rsidR="00FE3E27" w:rsidRPr="008F65FA" w:rsidRDefault="00A93782" w:rsidP="003376E6">
                      <w:pPr>
                        <w:numPr>
                          <w:ilvl w:val="1"/>
                          <w:numId w:val="28"/>
                        </w:numPr>
                        <w:rPr>
                          <w:rFonts w:ascii="Arial" w:hAnsi="Arial" w:cs="Arial"/>
                          <w:lang w:val="en-US"/>
                        </w:rPr>
                      </w:pPr>
                      <w:r w:rsidRPr="008F65FA">
                        <w:rPr>
                          <w:rFonts w:ascii="Arial" w:hAnsi="Arial" w:cs="Arial"/>
                          <w:lang w:val="en-US"/>
                        </w:rPr>
                        <w:t>FFS for UE supporting Power Class 2/3/4</w:t>
                      </w:r>
                    </w:p>
                    <w:p w14:paraId="502095B9" w14:textId="77777777" w:rsidR="003376E6" w:rsidRPr="00BC216F" w:rsidRDefault="003376E6" w:rsidP="003376E6">
                      <w:pPr>
                        <w:rPr>
                          <w:lang w:val="en-US"/>
                        </w:rPr>
                      </w:pPr>
                    </w:p>
                  </w:txbxContent>
                </v:textbox>
                <w10:wrap type="topAndBottom"/>
              </v:shape>
            </w:pict>
          </mc:Fallback>
        </mc:AlternateContent>
      </w:r>
      <w:r w:rsidR="004F3C5C" w:rsidRPr="00E177E5">
        <w:rPr>
          <w:rFonts w:asciiTheme="minorHAnsi" w:hAnsiTheme="minorHAnsi" w:cstheme="minorHAnsi"/>
          <w:sz w:val="22"/>
          <w:szCs w:val="22"/>
          <w:lang w:val="en-US"/>
        </w:rPr>
        <w:t>The following open issue remain</w:t>
      </w:r>
      <w:r w:rsidR="00270058">
        <w:rPr>
          <w:rFonts w:asciiTheme="minorHAnsi" w:hAnsiTheme="minorHAnsi" w:cstheme="minorHAnsi"/>
          <w:sz w:val="22"/>
          <w:szCs w:val="22"/>
          <w:lang w:val="en-US"/>
        </w:rPr>
        <w:t>s</w:t>
      </w:r>
      <w:r>
        <w:rPr>
          <w:rFonts w:asciiTheme="minorHAnsi" w:hAnsiTheme="minorHAnsi" w:cstheme="minorHAnsi"/>
          <w:sz w:val="22"/>
          <w:szCs w:val="22"/>
          <w:lang w:val="en-US"/>
        </w:rPr>
        <w:t xml:space="preserve"> in</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_Ref7791878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sidR="004F3C5C" w:rsidRPr="00E177E5">
        <w:rPr>
          <w:rFonts w:asciiTheme="minorHAnsi" w:hAnsiTheme="minorHAnsi" w:cstheme="minorHAnsi"/>
          <w:sz w:val="22"/>
          <w:szCs w:val="22"/>
          <w:lang w:val="en-US"/>
        </w:rPr>
        <w:t xml:space="preserve"> regarding </w:t>
      </w:r>
      <w:r w:rsidR="004F3C5C">
        <w:rPr>
          <w:rFonts w:asciiTheme="minorHAnsi" w:hAnsiTheme="minorHAnsi" w:cstheme="minorHAnsi"/>
          <w:sz w:val="22"/>
          <w:szCs w:val="22"/>
          <w:lang w:val="en-US"/>
        </w:rPr>
        <w:t>switching delay requirement for DCI based TCI state switching</w:t>
      </w:r>
      <w:r w:rsidR="004F3C5C" w:rsidRPr="00E177E5">
        <w:rPr>
          <w:rFonts w:asciiTheme="minorHAnsi" w:hAnsiTheme="minorHAnsi" w:cstheme="minorHAnsi"/>
          <w:sz w:val="22"/>
          <w:szCs w:val="22"/>
          <w:lang w:val="en-US"/>
        </w:rPr>
        <w:t>:</w:t>
      </w:r>
    </w:p>
    <w:p w14:paraId="5ECA2D37" w14:textId="626C7832" w:rsidR="004F3C5C" w:rsidRDefault="004F3C5C" w:rsidP="004F3C5C">
      <w:pPr>
        <w:rPr>
          <w:rFonts w:asciiTheme="minorHAnsi" w:hAnsiTheme="minorHAnsi" w:cstheme="minorHAnsi"/>
          <w:sz w:val="22"/>
          <w:szCs w:val="22"/>
          <w:lang w:val="en-US"/>
        </w:rPr>
      </w:pPr>
      <w:r>
        <w:rPr>
          <w:rFonts w:asciiTheme="minorHAnsi" w:hAnsiTheme="minorHAnsi" w:cstheme="minorHAnsi"/>
          <w:sz w:val="22"/>
          <w:szCs w:val="22"/>
          <w:lang w:val="en-US"/>
        </w:rPr>
        <w:t>Provided that the concept of known/unknown TCI state is introduced for PC2/3/4, we see no reason not to apply the same requirements as currently defined for PC1 to PC2/3/4.</w:t>
      </w:r>
    </w:p>
    <w:p w14:paraId="4DC0A47A" w14:textId="780AEFEE" w:rsidR="004F3C5C" w:rsidRPr="00160D4D" w:rsidRDefault="004F3C5C" w:rsidP="004F3C5C">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3:</w:t>
      </w:r>
      <w:r w:rsidRPr="00160D4D">
        <w:rPr>
          <w:rFonts w:ascii="Calibri" w:hAnsi="Calibri" w:cs="Calibri"/>
          <w:color w:val="1F497D" w:themeColor="text2"/>
          <w:sz w:val="22"/>
          <w:lang w:val="en-US"/>
        </w:rPr>
        <w:t xml:space="preserve"> Apply same DCI-based TCI state switching requirement for PC2/3/4 as for PC1.</w:t>
      </w:r>
    </w:p>
    <w:p w14:paraId="1258834D" w14:textId="03F63176" w:rsidR="00270058" w:rsidRPr="00E2012C" w:rsidRDefault="00270058" w:rsidP="00270058">
      <w:pPr>
        <w:rPr>
          <w:rFonts w:asciiTheme="minorHAnsi" w:hAnsiTheme="minorHAnsi" w:cstheme="minorHAnsi"/>
          <w:i/>
          <w:sz w:val="22"/>
          <w:lang w:val="en-US"/>
        </w:rPr>
      </w:pPr>
      <w:r>
        <w:rPr>
          <w:rFonts w:asciiTheme="minorHAnsi" w:hAnsiTheme="minorHAnsi" w:cstheme="minorHAnsi"/>
          <w:i/>
          <w:sz w:val="22"/>
          <w:lang w:val="en-US"/>
        </w:rPr>
        <w:lastRenderedPageBreak/>
        <w:t>Interruptions during TCI state switching</w:t>
      </w:r>
    </w:p>
    <w:p w14:paraId="061C5667" w14:textId="17313A0E" w:rsidR="004F3C5C" w:rsidRDefault="00C22530" w:rsidP="00270058">
      <w:pPr>
        <w:rPr>
          <w:rFonts w:asciiTheme="minorHAnsi" w:hAnsiTheme="minorHAnsi" w:cstheme="minorHAnsi"/>
          <w:sz w:val="22"/>
          <w:szCs w:val="22"/>
          <w:lang w:val="en-US"/>
        </w:rPr>
      </w:pPr>
      <w:r w:rsidRPr="00BC216F">
        <w:rPr>
          <w:noProof/>
          <w:u w:val="single"/>
          <w:lang w:val="en-US"/>
        </w:rPr>
        <mc:AlternateContent>
          <mc:Choice Requires="wps">
            <w:drawing>
              <wp:anchor distT="45720" distB="45720" distL="114300" distR="114300" simplePos="0" relativeHeight="251665408" behindDoc="0" locked="0" layoutInCell="1" allowOverlap="1" wp14:anchorId="70AE613C" wp14:editId="3DE0E6E3">
                <wp:simplePos x="0" y="0"/>
                <wp:positionH relativeFrom="column">
                  <wp:posOffset>427990</wp:posOffset>
                </wp:positionH>
                <wp:positionV relativeFrom="paragraph">
                  <wp:posOffset>283210</wp:posOffset>
                </wp:positionV>
                <wp:extent cx="4837430" cy="2684145"/>
                <wp:effectExtent l="0" t="0" r="20320" b="2095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7430" cy="2684145"/>
                        </a:xfrm>
                        <a:prstGeom prst="rect">
                          <a:avLst/>
                        </a:prstGeom>
                        <a:solidFill>
                          <a:srgbClr val="FFFFFF"/>
                        </a:solidFill>
                        <a:ln w="9525">
                          <a:solidFill>
                            <a:srgbClr val="000000"/>
                          </a:solidFill>
                          <a:miter lim="800000"/>
                          <a:headEnd/>
                          <a:tailEnd/>
                        </a:ln>
                      </wps:spPr>
                      <wps:txbx>
                        <w:txbxContent>
                          <w:p w14:paraId="525664C0" w14:textId="77777777" w:rsidR="003376E6" w:rsidRPr="008F65FA" w:rsidRDefault="003376E6" w:rsidP="00581D4A">
                            <w:pPr>
                              <w:spacing w:after="0"/>
                              <w:rPr>
                                <w:rFonts w:ascii="Arial" w:hAnsi="Arial" w:cs="Arial"/>
                                <w:lang w:val="sv-SE"/>
                              </w:rPr>
                            </w:pPr>
                            <w:r w:rsidRPr="008F65FA">
                              <w:rPr>
                                <w:rFonts w:ascii="Arial" w:hAnsi="Arial" w:cs="Arial"/>
                                <w:lang w:val="en-US"/>
                              </w:rPr>
                              <w:t>Agreements</w:t>
                            </w:r>
                          </w:p>
                          <w:p w14:paraId="5763F1B7" w14:textId="77777777" w:rsidR="00FE3E27" w:rsidRPr="008F65FA" w:rsidRDefault="00A93782" w:rsidP="008F65FA">
                            <w:pPr>
                              <w:numPr>
                                <w:ilvl w:val="1"/>
                                <w:numId w:val="29"/>
                              </w:numPr>
                              <w:spacing w:after="0"/>
                              <w:rPr>
                                <w:rFonts w:ascii="Arial" w:hAnsi="Arial" w:cs="Arial"/>
                                <w:lang w:val="en-US"/>
                              </w:rPr>
                            </w:pPr>
                            <w:r w:rsidRPr="008F65FA">
                              <w:rPr>
                                <w:rFonts w:ascii="Arial" w:hAnsi="Arial" w:cs="Arial"/>
                              </w:rPr>
                              <w:t>No interruption allowed due to DCI based TCI switching except for intra-band non-contiguous CA case</w:t>
                            </w:r>
                          </w:p>
                          <w:p w14:paraId="303CDCC3" w14:textId="77777777" w:rsidR="00FE3E27" w:rsidRPr="008F65FA" w:rsidRDefault="00A93782" w:rsidP="003376E6">
                            <w:pPr>
                              <w:numPr>
                                <w:ilvl w:val="2"/>
                                <w:numId w:val="29"/>
                              </w:numPr>
                              <w:rPr>
                                <w:rFonts w:ascii="Arial" w:hAnsi="Arial" w:cs="Arial"/>
                                <w:lang w:val="en-US"/>
                              </w:rPr>
                            </w:pPr>
                            <w:r w:rsidRPr="008F65FA">
                              <w:rPr>
                                <w:rFonts w:ascii="Arial" w:hAnsi="Arial" w:cs="Arial"/>
                              </w:rPr>
                              <w:t>FFS on the case if the propagation time is changed due to TCI state switching</w:t>
                            </w:r>
                          </w:p>
                          <w:p w14:paraId="29EDF22B" w14:textId="77777777" w:rsidR="00FE3E27" w:rsidRPr="008F65FA" w:rsidRDefault="00A93782" w:rsidP="008F65FA">
                            <w:pPr>
                              <w:numPr>
                                <w:ilvl w:val="1"/>
                                <w:numId w:val="29"/>
                              </w:numPr>
                              <w:spacing w:after="0"/>
                              <w:rPr>
                                <w:rFonts w:ascii="Arial" w:hAnsi="Arial" w:cs="Arial"/>
                                <w:lang w:val="en-US"/>
                              </w:rPr>
                            </w:pPr>
                            <w:r w:rsidRPr="008F65FA">
                              <w:rPr>
                                <w:rFonts w:ascii="Arial" w:hAnsi="Arial" w:cs="Arial"/>
                              </w:rPr>
                              <w:t>No interruption allowed due to MAC based TCI switching except for intra-band non-contiguous CA case</w:t>
                            </w:r>
                          </w:p>
                          <w:p w14:paraId="2870207B" w14:textId="77777777" w:rsidR="00FE3E27" w:rsidRPr="008F65FA" w:rsidRDefault="00A93782" w:rsidP="003376E6">
                            <w:pPr>
                              <w:numPr>
                                <w:ilvl w:val="2"/>
                                <w:numId w:val="29"/>
                              </w:numPr>
                              <w:rPr>
                                <w:rFonts w:ascii="Arial" w:hAnsi="Arial" w:cs="Arial"/>
                                <w:lang w:val="en-US"/>
                              </w:rPr>
                            </w:pPr>
                            <w:r w:rsidRPr="008F65FA">
                              <w:rPr>
                                <w:rFonts w:ascii="Arial" w:hAnsi="Arial" w:cs="Arial"/>
                              </w:rPr>
                              <w:t>FFS on the case if the propagation time is changed due to TCI state switching</w:t>
                            </w:r>
                          </w:p>
                          <w:p w14:paraId="709AE5BF" w14:textId="77777777" w:rsidR="00FE3E27" w:rsidRPr="008F65FA" w:rsidRDefault="00A93782" w:rsidP="00C22530">
                            <w:pPr>
                              <w:numPr>
                                <w:ilvl w:val="2"/>
                                <w:numId w:val="29"/>
                              </w:numPr>
                              <w:spacing w:after="0"/>
                              <w:rPr>
                                <w:rFonts w:ascii="Arial" w:hAnsi="Arial" w:cs="Arial"/>
                                <w:lang w:val="en-US"/>
                              </w:rPr>
                            </w:pPr>
                            <w:r w:rsidRPr="008F65FA">
                              <w:rPr>
                                <w:rFonts w:ascii="Arial" w:hAnsi="Arial" w:cs="Arial"/>
                              </w:rPr>
                              <w:t>Whether to define scheduling restriction requirement for MAC based TCI switching depends on the conclusions for MRTD.</w:t>
                            </w:r>
                          </w:p>
                          <w:p w14:paraId="016CD324" w14:textId="77777777" w:rsidR="003376E6" w:rsidRPr="008F65FA" w:rsidRDefault="003376E6" w:rsidP="00581D4A">
                            <w:pPr>
                              <w:spacing w:after="0"/>
                              <w:rPr>
                                <w:rFonts w:ascii="Arial" w:hAnsi="Arial" w:cs="Arial"/>
                                <w:lang w:val="sv-SE"/>
                              </w:rPr>
                            </w:pPr>
                            <w:r w:rsidRPr="008F65FA">
                              <w:rPr>
                                <w:rFonts w:ascii="Arial" w:hAnsi="Arial" w:cs="Arial"/>
                                <w:lang w:val="en-US"/>
                              </w:rPr>
                              <w:t>Open Issues</w:t>
                            </w:r>
                          </w:p>
                          <w:p w14:paraId="46ECBE34" w14:textId="77777777" w:rsidR="00FE3E27" w:rsidRPr="008F65FA" w:rsidRDefault="00A93782" w:rsidP="008F65FA">
                            <w:pPr>
                              <w:numPr>
                                <w:ilvl w:val="1"/>
                                <w:numId w:val="30"/>
                              </w:numPr>
                              <w:spacing w:after="0"/>
                              <w:rPr>
                                <w:rFonts w:ascii="Arial" w:hAnsi="Arial" w:cs="Arial"/>
                                <w:lang w:val="en-US"/>
                              </w:rPr>
                            </w:pPr>
                            <w:r w:rsidRPr="008F65FA">
                              <w:rPr>
                                <w:rFonts w:ascii="Arial" w:hAnsi="Arial" w:cs="Arial"/>
                                <w:lang w:val="en-US"/>
                              </w:rPr>
                              <w:t>Interruption due to RRC based TCI state switch if defined</w:t>
                            </w:r>
                          </w:p>
                          <w:p w14:paraId="0349BE97" w14:textId="77777777" w:rsidR="00FE3E27" w:rsidRPr="008F65FA" w:rsidRDefault="00A93782" w:rsidP="008F65FA">
                            <w:pPr>
                              <w:numPr>
                                <w:ilvl w:val="2"/>
                                <w:numId w:val="30"/>
                              </w:numPr>
                              <w:spacing w:after="0"/>
                              <w:rPr>
                                <w:rFonts w:ascii="Arial" w:hAnsi="Arial" w:cs="Arial"/>
                                <w:lang w:val="sv-SE"/>
                              </w:rPr>
                            </w:pPr>
                            <w:r w:rsidRPr="008F65FA">
                              <w:rPr>
                                <w:rFonts w:ascii="Arial" w:hAnsi="Arial" w:cs="Arial"/>
                                <w:lang w:val="en-US"/>
                              </w:rPr>
                              <w:t xml:space="preserve">Option 1: Yes </w:t>
                            </w:r>
                          </w:p>
                          <w:p w14:paraId="3F2162CC" w14:textId="77777777" w:rsidR="00FE3E27" w:rsidRPr="008F65FA" w:rsidRDefault="00A93782" w:rsidP="008F65FA">
                            <w:pPr>
                              <w:numPr>
                                <w:ilvl w:val="2"/>
                                <w:numId w:val="30"/>
                              </w:numPr>
                              <w:spacing w:after="0"/>
                              <w:rPr>
                                <w:rFonts w:ascii="Arial" w:hAnsi="Arial" w:cs="Arial"/>
                                <w:lang w:val="sv-SE"/>
                              </w:rPr>
                            </w:pPr>
                            <w:r w:rsidRPr="008F65FA">
                              <w:rPr>
                                <w:rFonts w:ascii="Arial" w:hAnsi="Arial" w:cs="Arial"/>
                                <w:lang w:val="en-US"/>
                              </w:rPr>
                              <w:t xml:space="preserve">Option 2: No </w:t>
                            </w:r>
                          </w:p>
                          <w:p w14:paraId="6D4FBECB" w14:textId="77777777" w:rsidR="003376E6" w:rsidRPr="00BC216F" w:rsidRDefault="003376E6" w:rsidP="003376E6">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AE613C" id="Text Box 4" o:spid="_x0000_s1029" type="#_x0000_t202" style="position:absolute;margin-left:33.7pt;margin-top:22.3pt;width:380.9pt;height:211.3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">
                <v:textbox>
                  <w:txbxContent>
                    <w:p w14:paraId="525664C0" w14:textId="77777777" w:rsidR="003376E6" w:rsidRPr="008F65FA" w:rsidRDefault="003376E6" w:rsidP="00581D4A">
                      <w:pPr>
                        <w:spacing w:after="0"/>
                        <w:rPr>
                          <w:rFonts w:ascii="Arial" w:hAnsi="Arial" w:cs="Arial"/>
                          <w:lang w:val="sv-SE"/>
                        </w:rPr>
                      </w:pPr>
                      <w:r w:rsidRPr="008F65FA">
                        <w:rPr>
                          <w:rFonts w:ascii="Arial" w:hAnsi="Arial" w:cs="Arial"/>
                          <w:lang w:val="en-US"/>
                        </w:rPr>
                        <w:t>Agreements</w:t>
                      </w:r>
                    </w:p>
                    <w:p w14:paraId="5763F1B7" w14:textId="77777777" w:rsidR="00FE3E27" w:rsidRPr="008F65FA" w:rsidRDefault="00A93782" w:rsidP="008F65FA">
                      <w:pPr>
                        <w:numPr>
                          <w:ilvl w:val="1"/>
                          <w:numId w:val="29"/>
                        </w:numPr>
                        <w:spacing w:after="0"/>
                        <w:rPr>
                          <w:rFonts w:ascii="Arial" w:hAnsi="Arial" w:cs="Arial"/>
                          <w:lang w:val="en-US"/>
                        </w:rPr>
                      </w:pPr>
                      <w:r w:rsidRPr="008F65FA">
                        <w:rPr>
                          <w:rFonts w:ascii="Arial" w:hAnsi="Arial" w:cs="Arial"/>
                        </w:rPr>
                        <w:t>No interruption allowed due to DCI based TCI switching except for intra-band non-contiguous CA case</w:t>
                      </w:r>
                    </w:p>
                    <w:p w14:paraId="303CDCC3" w14:textId="77777777" w:rsidR="00FE3E27" w:rsidRPr="008F65FA" w:rsidRDefault="00A93782" w:rsidP="003376E6">
                      <w:pPr>
                        <w:numPr>
                          <w:ilvl w:val="2"/>
                          <w:numId w:val="29"/>
                        </w:numPr>
                        <w:rPr>
                          <w:rFonts w:ascii="Arial" w:hAnsi="Arial" w:cs="Arial"/>
                          <w:lang w:val="en-US"/>
                        </w:rPr>
                      </w:pPr>
                      <w:r w:rsidRPr="008F65FA">
                        <w:rPr>
                          <w:rFonts w:ascii="Arial" w:hAnsi="Arial" w:cs="Arial"/>
                        </w:rPr>
                        <w:t>FFS on the case if the propagation time is changed due to TCI state switching</w:t>
                      </w:r>
                    </w:p>
                    <w:p w14:paraId="29EDF22B" w14:textId="77777777" w:rsidR="00FE3E27" w:rsidRPr="008F65FA" w:rsidRDefault="00A93782" w:rsidP="008F65FA">
                      <w:pPr>
                        <w:numPr>
                          <w:ilvl w:val="1"/>
                          <w:numId w:val="29"/>
                        </w:numPr>
                        <w:spacing w:after="0"/>
                        <w:rPr>
                          <w:rFonts w:ascii="Arial" w:hAnsi="Arial" w:cs="Arial"/>
                          <w:lang w:val="en-US"/>
                        </w:rPr>
                      </w:pPr>
                      <w:r w:rsidRPr="008F65FA">
                        <w:rPr>
                          <w:rFonts w:ascii="Arial" w:hAnsi="Arial" w:cs="Arial"/>
                        </w:rPr>
                        <w:t>No interruption allowed due to MAC based TCI switching except for intra-band non-contiguous CA case</w:t>
                      </w:r>
                    </w:p>
                    <w:p w14:paraId="2870207B" w14:textId="77777777" w:rsidR="00FE3E27" w:rsidRPr="008F65FA" w:rsidRDefault="00A93782" w:rsidP="003376E6">
                      <w:pPr>
                        <w:numPr>
                          <w:ilvl w:val="2"/>
                          <w:numId w:val="29"/>
                        </w:numPr>
                        <w:rPr>
                          <w:rFonts w:ascii="Arial" w:hAnsi="Arial" w:cs="Arial"/>
                          <w:lang w:val="en-US"/>
                        </w:rPr>
                      </w:pPr>
                      <w:r w:rsidRPr="008F65FA">
                        <w:rPr>
                          <w:rFonts w:ascii="Arial" w:hAnsi="Arial" w:cs="Arial"/>
                        </w:rPr>
                        <w:t>FFS on the case if the propagation time is changed due to TCI state switching</w:t>
                      </w:r>
                    </w:p>
                    <w:p w14:paraId="709AE5BF" w14:textId="77777777" w:rsidR="00FE3E27" w:rsidRPr="008F65FA" w:rsidRDefault="00A93782" w:rsidP="00C22530">
                      <w:pPr>
                        <w:numPr>
                          <w:ilvl w:val="2"/>
                          <w:numId w:val="29"/>
                        </w:numPr>
                        <w:spacing w:after="0"/>
                        <w:rPr>
                          <w:rFonts w:ascii="Arial" w:hAnsi="Arial" w:cs="Arial"/>
                          <w:lang w:val="en-US"/>
                        </w:rPr>
                      </w:pPr>
                      <w:r w:rsidRPr="008F65FA">
                        <w:rPr>
                          <w:rFonts w:ascii="Arial" w:hAnsi="Arial" w:cs="Arial"/>
                        </w:rPr>
                        <w:t>Whether to define scheduling restriction requirement for MAC based TCI switching depends on the conclusions for MRTD.</w:t>
                      </w:r>
                    </w:p>
                    <w:p w14:paraId="016CD324" w14:textId="77777777" w:rsidR="003376E6" w:rsidRPr="008F65FA" w:rsidRDefault="003376E6" w:rsidP="00581D4A">
                      <w:pPr>
                        <w:spacing w:after="0"/>
                        <w:rPr>
                          <w:rFonts w:ascii="Arial" w:hAnsi="Arial" w:cs="Arial"/>
                          <w:lang w:val="sv-SE"/>
                        </w:rPr>
                      </w:pPr>
                      <w:r w:rsidRPr="008F65FA">
                        <w:rPr>
                          <w:rFonts w:ascii="Arial" w:hAnsi="Arial" w:cs="Arial"/>
                          <w:lang w:val="en-US"/>
                        </w:rPr>
                        <w:t>Open Issues</w:t>
                      </w:r>
                    </w:p>
                    <w:p w14:paraId="46ECBE34" w14:textId="77777777" w:rsidR="00FE3E27" w:rsidRPr="008F65FA" w:rsidRDefault="00A93782" w:rsidP="008F65FA">
                      <w:pPr>
                        <w:numPr>
                          <w:ilvl w:val="1"/>
                          <w:numId w:val="30"/>
                        </w:numPr>
                        <w:spacing w:after="0"/>
                        <w:rPr>
                          <w:rFonts w:ascii="Arial" w:hAnsi="Arial" w:cs="Arial"/>
                          <w:lang w:val="en-US"/>
                        </w:rPr>
                      </w:pPr>
                      <w:r w:rsidRPr="008F65FA">
                        <w:rPr>
                          <w:rFonts w:ascii="Arial" w:hAnsi="Arial" w:cs="Arial"/>
                          <w:lang w:val="en-US"/>
                        </w:rPr>
                        <w:t>Interruption due to RRC based TCI state switch if defined</w:t>
                      </w:r>
                    </w:p>
                    <w:p w14:paraId="0349BE97" w14:textId="77777777" w:rsidR="00FE3E27" w:rsidRPr="008F65FA" w:rsidRDefault="00A93782" w:rsidP="008F65FA">
                      <w:pPr>
                        <w:numPr>
                          <w:ilvl w:val="2"/>
                          <w:numId w:val="30"/>
                        </w:numPr>
                        <w:spacing w:after="0"/>
                        <w:rPr>
                          <w:rFonts w:ascii="Arial" w:hAnsi="Arial" w:cs="Arial"/>
                          <w:lang w:val="sv-SE"/>
                        </w:rPr>
                      </w:pPr>
                      <w:r w:rsidRPr="008F65FA">
                        <w:rPr>
                          <w:rFonts w:ascii="Arial" w:hAnsi="Arial" w:cs="Arial"/>
                          <w:lang w:val="en-US"/>
                        </w:rPr>
                        <w:t xml:space="preserve">Option 1: Yes </w:t>
                      </w:r>
                    </w:p>
                    <w:p w14:paraId="3F2162CC" w14:textId="77777777" w:rsidR="00FE3E27" w:rsidRPr="008F65FA" w:rsidRDefault="00A93782" w:rsidP="008F65FA">
                      <w:pPr>
                        <w:numPr>
                          <w:ilvl w:val="2"/>
                          <w:numId w:val="30"/>
                        </w:numPr>
                        <w:spacing w:after="0"/>
                        <w:rPr>
                          <w:rFonts w:ascii="Arial" w:hAnsi="Arial" w:cs="Arial"/>
                          <w:lang w:val="sv-SE"/>
                        </w:rPr>
                      </w:pPr>
                      <w:r w:rsidRPr="008F65FA">
                        <w:rPr>
                          <w:rFonts w:ascii="Arial" w:hAnsi="Arial" w:cs="Arial"/>
                          <w:lang w:val="en-US"/>
                        </w:rPr>
                        <w:t xml:space="preserve">Option 2: No </w:t>
                      </w:r>
                    </w:p>
                    <w:p w14:paraId="6D4FBECB" w14:textId="77777777" w:rsidR="003376E6" w:rsidRPr="00BC216F" w:rsidRDefault="003376E6" w:rsidP="003376E6">
                      <w:pPr>
                        <w:rPr>
                          <w:lang w:val="en-US"/>
                        </w:rPr>
                      </w:pPr>
                    </w:p>
                  </w:txbxContent>
                </v:textbox>
                <w10:wrap type="topAndBottom"/>
              </v:shape>
            </w:pict>
          </mc:Fallback>
        </mc:AlternateContent>
      </w:r>
      <w:r w:rsidR="00270058">
        <w:rPr>
          <w:rFonts w:asciiTheme="minorHAnsi" w:hAnsiTheme="minorHAnsi" w:cstheme="minorHAnsi"/>
          <w:sz w:val="22"/>
          <w:szCs w:val="22"/>
          <w:lang w:val="en-US"/>
        </w:rPr>
        <w:t xml:space="preserve">The following open issue remains </w:t>
      </w:r>
      <w:r w:rsidR="008F65FA">
        <w:rPr>
          <w:rFonts w:asciiTheme="minorHAnsi" w:hAnsiTheme="minorHAnsi" w:cstheme="minorHAnsi"/>
          <w:sz w:val="22"/>
          <w:szCs w:val="22"/>
          <w:lang w:val="en-US"/>
        </w:rPr>
        <w:t xml:space="preserve">in </w:t>
      </w:r>
      <w:r w:rsidR="008F65FA">
        <w:rPr>
          <w:rFonts w:asciiTheme="minorHAnsi" w:hAnsiTheme="minorHAnsi" w:cstheme="minorHAnsi"/>
          <w:sz w:val="22"/>
          <w:szCs w:val="22"/>
          <w:lang w:val="en-US"/>
        </w:rPr>
        <w:fldChar w:fldCharType="begin"/>
      </w:r>
      <w:r w:rsidR="008F65FA">
        <w:rPr>
          <w:rFonts w:asciiTheme="minorHAnsi" w:hAnsiTheme="minorHAnsi" w:cstheme="minorHAnsi"/>
          <w:sz w:val="22"/>
          <w:szCs w:val="22"/>
          <w:lang w:val="en-US"/>
        </w:rPr>
        <w:instrText xml:space="preserve"> REF _Ref7791878 \r \h </w:instrText>
      </w:r>
      <w:r w:rsidR="008F65FA">
        <w:rPr>
          <w:rFonts w:asciiTheme="minorHAnsi" w:hAnsiTheme="minorHAnsi" w:cstheme="minorHAnsi"/>
          <w:sz w:val="22"/>
          <w:szCs w:val="22"/>
          <w:lang w:val="en-US"/>
        </w:rPr>
      </w:r>
      <w:r w:rsidR="008F65FA">
        <w:rPr>
          <w:rFonts w:asciiTheme="minorHAnsi" w:hAnsiTheme="minorHAnsi" w:cstheme="minorHAnsi"/>
          <w:sz w:val="22"/>
          <w:szCs w:val="22"/>
          <w:lang w:val="en-US"/>
        </w:rPr>
        <w:fldChar w:fldCharType="separate"/>
      </w:r>
      <w:r w:rsidR="008F65FA">
        <w:rPr>
          <w:rFonts w:asciiTheme="minorHAnsi" w:hAnsiTheme="minorHAnsi" w:cstheme="minorHAnsi"/>
          <w:sz w:val="22"/>
          <w:szCs w:val="22"/>
          <w:lang w:val="en-US"/>
        </w:rPr>
        <w:t>[1]</w:t>
      </w:r>
      <w:r w:rsidR="008F65FA">
        <w:rPr>
          <w:rFonts w:asciiTheme="minorHAnsi" w:hAnsiTheme="minorHAnsi" w:cstheme="minorHAnsi"/>
          <w:sz w:val="22"/>
          <w:szCs w:val="22"/>
          <w:lang w:val="en-US"/>
        </w:rPr>
        <w:fldChar w:fldCharType="end"/>
      </w:r>
      <w:r w:rsidR="008F65FA">
        <w:rPr>
          <w:rFonts w:asciiTheme="minorHAnsi" w:hAnsiTheme="minorHAnsi" w:cstheme="minorHAnsi"/>
          <w:sz w:val="22"/>
          <w:szCs w:val="22"/>
          <w:lang w:val="en-US"/>
        </w:rPr>
        <w:t xml:space="preserve"> </w:t>
      </w:r>
      <w:r w:rsidR="00270058">
        <w:rPr>
          <w:rFonts w:asciiTheme="minorHAnsi" w:hAnsiTheme="minorHAnsi" w:cstheme="minorHAnsi"/>
          <w:sz w:val="22"/>
          <w:szCs w:val="22"/>
          <w:lang w:val="en-US"/>
        </w:rPr>
        <w:t xml:space="preserve">regarding interruptions during TCI state switching: </w:t>
      </w:r>
    </w:p>
    <w:p w14:paraId="6592837B" w14:textId="43B1266C" w:rsidR="00270058" w:rsidRDefault="00270058" w:rsidP="00270058">
      <w:pPr>
        <w:rPr>
          <w:rFonts w:asciiTheme="minorHAnsi" w:hAnsiTheme="minorHAnsi" w:cstheme="minorHAnsi"/>
          <w:sz w:val="22"/>
          <w:szCs w:val="22"/>
          <w:lang w:val="en-US"/>
        </w:rPr>
      </w:pPr>
      <w:r>
        <w:rPr>
          <w:rFonts w:asciiTheme="minorHAnsi" w:hAnsiTheme="minorHAnsi" w:cstheme="minorHAnsi"/>
          <w:sz w:val="22"/>
          <w:szCs w:val="22"/>
          <w:lang w:val="en-US"/>
        </w:rPr>
        <w:t xml:space="preserve">At RAN4#90bis it was agreed that RRC-based TCI switching, i.e., RRC reconfiguration of an active TCI state, shall be supported by requirements. Such reconfiguration may happen any time during the </w:t>
      </w:r>
      <w:r w:rsidR="00160D4D">
        <w:rPr>
          <w:rFonts w:asciiTheme="minorHAnsi" w:hAnsiTheme="minorHAnsi" w:cstheme="minorHAnsi"/>
          <w:sz w:val="22"/>
          <w:szCs w:val="22"/>
          <w:lang w:val="en-US"/>
        </w:rPr>
        <w:t>RRC procedure delay, hence the interruption shall be allowed during this time. In case the re-configured active TCI state is unknown to the UE, it will trigger beam failure recovery which hence is covered by other procedures and do not need to be accounted for in the requirement for RRC-based TCI state switching.</w:t>
      </w:r>
    </w:p>
    <w:p w14:paraId="702C62A3" w14:textId="58BC5C2F" w:rsidR="00BC216F" w:rsidRPr="00160D4D" w:rsidRDefault="00160D4D" w:rsidP="00160D4D">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4:</w:t>
      </w:r>
      <w:r w:rsidRPr="00160D4D">
        <w:rPr>
          <w:rFonts w:ascii="Calibri" w:hAnsi="Calibri" w:cs="Calibri"/>
          <w:color w:val="1F497D" w:themeColor="text2"/>
          <w:sz w:val="22"/>
          <w:lang w:val="en-US"/>
        </w:rPr>
        <w:t xml:space="preserve"> Interruption shall be allowed for RRC-based switching of active TCI state</w:t>
      </w:r>
      <w:r w:rsidR="00C22530">
        <w:rPr>
          <w:rFonts w:ascii="Calibri" w:hAnsi="Calibri" w:cs="Calibri"/>
          <w:color w:val="1F497D" w:themeColor="text2"/>
          <w:sz w:val="22"/>
          <w:lang w:val="en-US"/>
        </w:rPr>
        <w:t xml:space="preserve"> (Option 1)</w:t>
      </w:r>
      <w:r w:rsidRPr="00160D4D">
        <w:rPr>
          <w:rFonts w:ascii="Calibri" w:hAnsi="Calibri" w:cs="Calibri"/>
          <w:color w:val="1F497D" w:themeColor="text2"/>
          <w:sz w:val="22"/>
          <w:lang w:val="en-US"/>
        </w:rPr>
        <w:t>. The interruption length shall correspond to the allowed RRC procedure delay.</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57DCF78E" w14:textId="76F1E476" w:rsidR="00C22530" w:rsidRDefault="00AB7392" w:rsidP="00C22530">
      <w:pPr>
        <w:rPr>
          <w:rFonts w:asciiTheme="minorHAnsi" w:hAnsiTheme="minorHAnsi" w:cstheme="minorHAnsi"/>
          <w:color w:val="1F497D" w:themeColor="text2"/>
          <w:sz w:val="22"/>
          <w:szCs w:val="22"/>
          <w:lang w:val="en-US"/>
        </w:rPr>
      </w:pPr>
      <w:r w:rsidRPr="00380C7D">
        <w:rPr>
          <w:rFonts w:asciiTheme="minorHAnsi" w:hAnsiTheme="minorHAnsi" w:cstheme="minorHAnsi"/>
          <w:sz w:val="22"/>
          <w:szCs w:val="22"/>
          <w:lang w:val="en-CA"/>
        </w:rPr>
        <w:t>In this contribution we have</w:t>
      </w:r>
      <w:r w:rsidR="00C22530">
        <w:rPr>
          <w:rFonts w:asciiTheme="minorHAnsi" w:hAnsiTheme="minorHAnsi" w:cstheme="minorHAnsi"/>
          <w:sz w:val="22"/>
          <w:szCs w:val="22"/>
          <w:lang w:val="en-CA"/>
        </w:rPr>
        <w:t xml:space="preserve"> provided our view on open issues remaining </w:t>
      </w:r>
      <w:r w:rsidR="008F65FA">
        <w:rPr>
          <w:rFonts w:asciiTheme="minorHAnsi" w:hAnsiTheme="minorHAnsi" w:cstheme="minorHAnsi"/>
          <w:sz w:val="22"/>
          <w:szCs w:val="22"/>
          <w:lang w:val="en-CA"/>
        </w:rPr>
        <w:t xml:space="preserve">in the way forward </w:t>
      </w:r>
      <w:r w:rsidR="008F65FA">
        <w:rPr>
          <w:rFonts w:asciiTheme="minorHAnsi" w:hAnsiTheme="minorHAnsi" w:cstheme="minorHAnsi"/>
          <w:sz w:val="22"/>
          <w:szCs w:val="22"/>
          <w:lang w:val="en-CA"/>
        </w:rPr>
        <w:fldChar w:fldCharType="begin"/>
      </w:r>
      <w:r w:rsidR="008F65FA">
        <w:rPr>
          <w:rFonts w:asciiTheme="minorHAnsi" w:hAnsiTheme="minorHAnsi" w:cstheme="minorHAnsi"/>
          <w:sz w:val="22"/>
          <w:szCs w:val="22"/>
          <w:lang w:val="en-CA"/>
        </w:rPr>
        <w:instrText xml:space="preserve"> REF _Ref7791878 \r \h </w:instrText>
      </w:r>
      <w:r w:rsidR="008F65FA">
        <w:rPr>
          <w:rFonts w:asciiTheme="minorHAnsi" w:hAnsiTheme="minorHAnsi" w:cstheme="minorHAnsi"/>
          <w:sz w:val="22"/>
          <w:szCs w:val="22"/>
          <w:lang w:val="en-CA"/>
        </w:rPr>
      </w:r>
      <w:r w:rsidR="008F65FA">
        <w:rPr>
          <w:rFonts w:asciiTheme="minorHAnsi" w:hAnsiTheme="minorHAnsi" w:cstheme="minorHAnsi"/>
          <w:sz w:val="22"/>
          <w:szCs w:val="22"/>
          <w:lang w:val="en-CA"/>
        </w:rPr>
        <w:fldChar w:fldCharType="separate"/>
      </w:r>
      <w:r w:rsidR="008F65FA">
        <w:rPr>
          <w:rFonts w:asciiTheme="minorHAnsi" w:hAnsiTheme="minorHAnsi" w:cstheme="minorHAnsi"/>
          <w:sz w:val="22"/>
          <w:szCs w:val="22"/>
          <w:lang w:val="en-CA"/>
        </w:rPr>
        <w:t>[1]</w:t>
      </w:r>
      <w:r w:rsidR="008F65FA">
        <w:rPr>
          <w:rFonts w:asciiTheme="minorHAnsi" w:hAnsiTheme="minorHAnsi" w:cstheme="minorHAnsi"/>
          <w:sz w:val="22"/>
          <w:szCs w:val="22"/>
          <w:lang w:val="en-CA"/>
        </w:rPr>
        <w:fldChar w:fldCharType="end"/>
      </w:r>
      <w:r w:rsidR="008F65FA">
        <w:rPr>
          <w:rFonts w:asciiTheme="minorHAnsi" w:hAnsiTheme="minorHAnsi" w:cstheme="minorHAnsi"/>
          <w:sz w:val="22"/>
          <w:szCs w:val="22"/>
          <w:lang w:val="en-CA"/>
        </w:rPr>
        <w:t xml:space="preserve"> </w:t>
      </w:r>
      <w:r w:rsidR="00C22530">
        <w:rPr>
          <w:rFonts w:asciiTheme="minorHAnsi" w:hAnsiTheme="minorHAnsi" w:cstheme="minorHAnsi"/>
          <w:sz w:val="22"/>
          <w:szCs w:val="22"/>
          <w:lang w:val="en-CA"/>
        </w:rPr>
        <w:t>for TCI state switching requirements. Regarding distinctions between PC1 (FWA) and PC2/3/4 devices, we made the following observation:</w:t>
      </w:r>
    </w:p>
    <w:p w14:paraId="5A1B1AE9" w14:textId="2F34C95B" w:rsidR="00C22530" w:rsidRDefault="00C22530" w:rsidP="00C22530">
      <w:pPr>
        <w:rPr>
          <w:rFonts w:ascii="Calibri" w:hAnsi="Calibri" w:cs="Calibri"/>
          <w:color w:val="1F497D" w:themeColor="text2"/>
          <w:sz w:val="22"/>
          <w:lang w:val="en-US"/>
        </w:rPr>
      </w:pPr>
      <w:r w:rsidRPr="00160D4D">
        <w:rPr>
          <w:rFonts w:ascii="Calibri" w:hAnsi="Calibri" w:cs="Calibri"/>
          <w:b/>
          <w:color w:val="1F497D" w:themeColor="text2"/>
          <w:sz w:val="22"/>
          <w:lang w:val="en-US"/>
        </w:rPr>
        <w:t xml:space="preserve">Observation 1: </w:t>
      </w:r>
      <w:r w:rsidRPr="00160D4D">
        <w:rPr>
          <w:rFonts w:ascii="Calibri" w:hAnsi="Calibri" w:cs="Calibri"/>
          <w:color w:val="1F497D" w:themeColor="text2"/>
          <w:sz w:val="22"/>
          <w:lang w:val="en-US"/>
        </w:rPr>
        <w:t>Unless PC1 devices always are in LOS to the gNB, changes in radio environment due to a changing surroundings result in that PC1 devices will face the same challenges as PC2/3/4 devices do in mobility with respect to TCI state handling.</w:t>
      </w:r>
    </w:p>
    <w:p w14:paraId="171D6427" w14:textId="6F3762C4" w:rsidR="00C22530" w:rsidRPr="00C33041" w:rsidRDefault="00C33041" w:rsidP="00C22530">
      <w:pPr>
        <w:rPr>
          <w:rFonts w:ascii="Calibri" w:hAnsi="Calibri" w:cs="Calibri"/>
          <w:sz w:val="22"/>
          <w:lang w:val="en-US"/>
        </w:rPr>
      </w:pPr>
      <w:r w:rsidRPr="00C33041">
        <w:rPr>
          <w:rFonts w:ascii="Calibri" w:hAnsi="Calibri" w:cs="Calibri"/>
          <w:sz w:val="22"/>
          <w:lang w:val="en-US"/>
        </w:rPr>
        <w:t xml:space="preserve">From this observation we cannot see that it </w:t>
      </w:r>
      <w:r>
        <w:rPr>
          <w:rFonts w:ascii="Calibri" w:hAnsi="Calibri" w:cs="Calibri"/>
          <w:sz w:val="22"/>
          <w:lang w:val="en-US"/>
        </w:rPr>
        <w:t>would be</w:t>
      </w:r>
      <w:r w:rsidRPr="00C33041">
        <w:rPr>
          <w:rFonts w:ascii="Calibri" w:hAnsi="Calibri" w:cs="Calibri"/>
          <w:sz w:val="22"/>
          <w:lang w:val="en-US"/>
        </w:rPr>
        <w:t xml:space="preserve"> justified to</w:t>
      </w:r>
      <w:r>
        <w:rPr>
          <w:rFonts w:ascii="Calibri" w:hAnsi="Calibri" w:cs="Calibri"/>
          <w:sz w:val="22"/>
          <w:lang w:val="en-US"/>
        </w:rPr>
        <w:t xml:space="preserve"> exclude PC2/3/4 devices from the concept of known/unknown TCI state as introduced for PC1. Therefore we make the following proposals:</w:t>
      </w:r>
      <w:r w:rsidRPr="00C33041">
        <w:rPr>
          <w:rFonts w:ascii="Calibri" w:hAnsi="Calibri" w:cs="Calibri"/>
          <w:sz w:val="22"/>
          <w:lang w:val="en-US"/>
        </w:rPr>
        <w:t xml:space="preserve"> </w:t>
      </w:r>
    </w:p>
    <w:p w14:paraId="5CE433B6" w14:textId="63939247" w:rsidR="00C22530" w:rsidRDefault="00C22530" w:rsidP="00C22530">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1:</w:t>
      </w:r>
      <w:r w:rsidRPr="00160D4D">
        <w:rPr>
          <w:rFonts w:ascii="Calibri" w:hAnsi="Calibri" w:cs="Calibri"/>
          <w:color w:val="1F497D" w:themeColor="text2"/>
          <w:sz w:val="22"/>
          <w:lang w:val="en-US"/>
        </w:rPr>
        <w:t xml:space="preserve"> The concept of known/unknown beam shall be extended also to PC2/3/4 devices (Option 2). If necessary, the time since a L1-RSRP report or a L3-RSRP report for the TCI state to be considered known may be different for PC1 and PC2/3/4 devices.</w:t>
      </w:r>
    </w:p>
    <w:p w14:paraId="00D18D49" w14:textId="77777777" w:rsidR="00C22530" w:rsidRPr="00160D4D" w:rsidRDefault="00C22530" w:rsidP="00C22530">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2:</w:t>
      </w:r>
      <w:r w:rsidRPr="00160D4D">
        <w:rPr>
          <w:rFonts w:ascii="Calibri" w:hAnsi="Calibri" w:cs="Calibri"/>
          <w:color w:val="1F497D" w:themeColor="text2"/>
          <w:sz w:val="22"/>
          <w:lang w:val="en-US"/>
        </w:rPr>
        <w:t xml:space="preserve"> Apply same MAC CE-based TCI state switching requirement for PC2/3/4 as for PC1.</w:t>
      </w:r>
    </w:p>
    <w:p w14:paraId="2F5F9485" w14:textId="473D777D" w:rsidR="00C22530" w:rsidRPr="00160D4D" w:rsidRDefault="00C22530" w:rsidP="00C22530">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3:</w:t>
      </w:r>
      <w:r w:rsidRPr="00160D4D">
        <w:rPr>
          <w:rFonts w:ascii="Calibri" w:hAnsi="Calibri" w:cs="Calibri"/>
          <w:color w:val="1F497D" w:themeColor="text2"/>
          <w:sz w:val="22"/>
          <w:lang w:val="en-US"/>
        </w:rPr>
        <w:t xml:space="preserve"> Apply same DCI-based TCI state switching requirement for PC2/3/4 as for PC1.</w:t>
      </w:r>
    </w:p>
    <w:p w14:paraId="58F19712" w14:textId="77777777" w:rsidR="00C22530" w:rsidRPr="00160D4D" w:rsidRDefault="00C22530" w:rsidP="00C22530">
      <w:pPr>
        <w:rPr>
          <w:rFonts w:ascii="Calibri" w:hAnsi="Calibri" w:cs="Calibri"/>
          <w:color w:val="1F497D" w:themeColor="text2"/>
          <w:sz w:val="22"/>
          <w:lang w:val="en-US"/>
        </w:rPr>
      </w:pPr>
      <w:r w:rsidRPr="00160D4D">
        <w:rPr>
          <w:rFonts w:ascii="Calibri" w:hAnsi="Calibri" w:cs="Calibri"/>
          <w:b/>
          <w:color w:val="1F497D" w:themeColor="text2"/>
          <w:sz w:val="22"/>
          <w:lang w:val="en-US"/>
        </w:rPr>
        <w:t>Proposal 4:</w:t>
      </w:r>
      <w:r w:rsidRPr="00160D4D">
        <w:rPr>
          <w:rFonts w:ascii="Calibri" w:hAnsi="Calibri" w:cs="Calibri"/>
          <w:color w:val="1F497D" w:themeColor="text2"/>
          <w:sz w:val="22"/>
          <w:lang w:val="en-US"/>
        </w:rPr>
        <w:t xml:space="preserve"> Interruption shall be allowed for RRC-based switching of active TCI state</w:t>
      </w:r>
      <w:r>
        <w:rPr>
          <w:rFonts w:ascii="Calibri" w:hAnsi="Calibri" w:cs="Calibri"/>
          <w:color w:val="1F497D" w:themeColor="text2"/>
          <w:sz w:val="22"/>
          <w:lang w:val="en-US"/>
        </w:rPr>
        <w:t xml:space="preserve"> (Option 1)</w:t>
      </w:r>
      <w:r w:rsidRPr="00160D4D">
        <w:rPr>
          <w:rFonts w:ascii="Calibri" w:hAnsi="Calibri" w:cs="Calibri"/>
          <w:color w:val="1F497D" w:themeColor="text2"/>
          <w:sz w:val="22"/>
          <w:lang w:val="en-US"/>
        </w:rPr>
        <w:t>. The interruption length shall correspond to the allowed RRC procedure delay.</w:t>
      </w:r>
    </w:p>
    <w:p w14:paraId="7765CE1A" w14:textId="2C1D1870" w:rsidR="00BD2156" w:rsidRPr="00457F73" w:rsidRDefault="00D80957" w:rsidP="00BB4411">
      <w:pPr>
        <w:pStyle w:val="Heading1"/>
        <w:pBdr>
          <w:top w:val="single" w:sz="12" w:space="2" w:color="auto"/>
        </w:pBdr>
        <w:rPr>
          <w:sz w:val="32"/>
          <w:lang w:val="en-CA"/>
        </w:rPr>
      </w:pPr>
      <w:r w:rsidRPr="00457F73">
        <w:rPr>
          <w:sz w:val="32"/>
          <w:lang w:val="en-CA"/>
        </w:rPr>
        <w:lastRenderedPageBreak/>
        <w:t>References</w:t>
      </w:r>
      <w:bookmarkEnd w:id="2"/>
      <w:bookmarkEnd w:id="3"/>
    </w:p>
    <w:p w14:paraId="1A889B12" w14:textId="540438BD" w:rsidR="00D0145B" w:rsidRDefault="00DC5EFD" w:rsidP="00D0145B">
      <w:pPr>
        <w:numPr>
          <w:ilvl w:val="0"/>
          <w:numId w:val="9"/>
        </w:numPr>
        <w:tabs>
          <w:tab w:val="left" w:pos="851"/>
        </w:tabs>
        <w:rPr>
          <w:rFonts w:ascii="Arial" w:hAnsi="Arial" w:cs="Arial"/>
          <w:sz w:val="22"/>
          <w:szCs w:val="22"/>
          <w:lang w:val="en-CA"/>
        </w:rPr>
      </w:pPr>
      <w:bookmarkStart w:id="4" w:name="_Ref517094573"/>
      <w:bookmarkStart w:id="5" w:name="_Ref536781239"/>
      <w:bookmarkStart w:id="6" w:name="_Ref3202803"/>
      <w:bookmarkStart w:id="7" w:name="_Ref7791878"/>
      <w:r w:rsidRPr="00DC5EFD">
        <w:rPr>
          <w:rFonts w:ascii="Arial" w:hAnsi="Arial" w:cs="Arial"/>
          <w:sz w:val="22"/>
          <w:szCs w:val="22"/>
          <w:lang w:val="en-CA"/>
        </w:rPr>
        <w:t>R</w:t>
      </w:r>
      <w:r w:rsidR="00BC216F">
        <w:rPr>
          <w:rFonts w:ascii="Arial" w:hAnsi="Arial" w:cs="Arial"/>
          <w:sz w:val="22"/>
          <w:szCs w:val="22"/>
          <w:lang w:val="en-CA"/>
        </w:rPr>
        <w:t>4</w:t>
      </w:r>
      <w:r w:rsidRPr="00DC5EFD">
        <w:rPr>
          <w:rFonts w:ascii="Arial" w:hAnsi="Arial" w:cs="Arial"/>
          <w:sz w:val="22"/>
          <w:szCs w:val="22"/>
          <w:lang w:val="en-CA"/>
        </w:rPr>
        <w:t>-190</w:t>
      </w:r>
      <w:r w:rsidR="00BC216F">
        <w:rPr>
          <w:rFonts w:ascii="Arial" w:hAnsi="Arial" w:cs="Arial"/>
          <w:sz w:val="22"/>
          <w:szCs w:val="22"/>
          <w:lang w:val="en-CA"/>
        </w:rPr>
        <w:t>4840</w:t>
      </w:r>
      <w:r>
        <w:rPr>
          <w:rFonts w:ascii="Arial" w:hAnsi="Arial" w:cs="Arial"/>
          <w:sz w:val="22"/>
          <w:szCs w:val="22"/>
          <w:lang w:val="en-CA"/>
        </w:rPr>
        <w:t xml:space="preserve"> “</w:t>
      </w:r>
      <w:r w:rsidR="00BC216F">
        <w:rPr>
          <w:rFonts w:ascii="Arial" w:hAnsi="Arial" w:cs="Arial"/>
          <w:sz w:val="22"/>
          <w:szCs w:val="22"/>
          <w:lang w:val="en-CA"/>
        </w:rPr>
        <w:t>Way Forward on TCI State Switching Requirements”, Intel</w:t>
      </w:r>
      <w:r w:rsidRPr="00DC5EFD">
        <w:rPr>
          <w:rFonts w:ascii="Arial" w:hAnsi="Arial" w:cs="Arial"/>
          <w:sz w:val="22"/>
          <w:szCs w:val="22"/>
          <w:lang w:val="en-CA"/>
        </w:rPr>
        <w:t xml:space="preserve"> </w:t>
      </w:r>
      <w:bookmarkEnd w:id="4"/>
      <w:bookmarkEnd w:id="5"/>
      <w:bookmarkEnd w:id="6"/>
      <w:r w:rsidR="00BC216F">
        <w:rPr>
          <w:rFonts w:ascii="Arial" w:hAnsi="Arial" w:cs="Arial"/>
          <w:sz w:val="22"/>
          <w:szCs w:val="22"/>
          <w:lang w:val="en-CA"/>
        </w:rPr>
        <w:t>Corporation</w:t>
      </w:r>
      <w:bookmarkEnd w:id="7"/>
    </w:p>
    <w:sectPr w:rsidR="00D0145B"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DB230" w14:textId="77777777" w:rsidR="007F6589" w:rsidRDefault="007F6589">
      <w:r>
        <w:separator/>
      </w:r>
    </w:p>
  </w:endnote>
  <w:endnote w:type="continuationSeparator" w:id="0">
    <w:p w14:paraId="732E7ABF" w14:textId="77777777" w:rsidR="007F6589" w:rsidRDefault="007F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31B9C" w14:textId="77777777" w:rsidR="007F6589" w:rsidRDefault="007F6589">
      <w:r>
        <w:separator/>
      </w:r>
    </w:p>
  </w:footnote>
  <w:footnote w:type="continuationSeparator" w:id="0">
    <w:p w14:paraId="6BB3D635" w14:textId="77777777" w:rsidR="007F6589" w:rsidRDefault="007F6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320"/>
    <w:multiLevelType w:val="hybridMultilevel"/>
    <w:tmpl w:val="B5EA50B8"/>
    <w:lvl w:ilvl="0" w:tplc="06F43BE2">
      <w:start w:val="1"/>
      <w:numFmt w:val="bullet"/>
      <w:lvlText w:val="•"/>
      <w:lvlJc w:val="left"/>
      <w:pPr>
        <w:tabs>
          <w:tab w:val="num" w:pos="720"/>
        </w:tabs>
        <w:ind w:left="720" w:hanging="360"/>
      </w:pPr>
      <w:rPr>
        <w:rFonts w:ascii="Arial" w:hAnsi="Arial" w:hint="default"/>
      </w:rPr>
    </w:lvl>
    <w:lvl w:ilvl="1" w:tplc="CFFEEA4C">
      <w:start w:val="1"/>
      <w:numFmt w:val="bullet"/>
      <w:lvlText w:val="•"/>
      <w:lvlJc w:val="left"/>
      <w:pPr>
        <w:tabs>
          <w:tab w:val="num" w:pos="1440"/>
        </w:tabs>
        <w:ind w:left="1440" w:hanging="360"/>
      </w:pPr>
      <w:rPr>
        <w:rFonts w:ascii="Arial" w:hAnsi="Arial" w:hint="default"/>
      </w:rPr>
    </w:lvl>
    <w:lvl w:ilvl="2" w:tplc="0650A864">
      <w:start w:val="150"/>
      <w:numFmt w:val="bullet"/>
      <w:lvlText w:val="−"/>
      <w:lvlJc w:val="left"/>
      <w:pPr>
        <w:tabs>
          <w:tab w:val="num" w:pos="2160"/>
        </w:tabs>
        <w:ind w:left="2160" w:hanging="360"/>
      </w:pPr>
      <w:rPr>
        <w:rFonts w:ascii="Calibri" w:hAnsi="Calibri" w:hint="default"/>
      </w:rPr>
    </w:lvl>
    <w:lvl w:ilvl="3" w:tplc="6E8E9D2E" w:tentative="1">
      <w:start w:val="1"/>
      <w:numFmt w:val="bullet"/>
      <w:lvlText w:val="•"/>
      <w:lvlJc w:val="left"/>
      <w:pPr>
        <w:tabs>
          <w:tab w:val="num" w:pos="2880"/>
        </w:tabs>
        <w:ind w:left="2880" w:hanging="360"/>
      </w:pPr>
      <w:rPr>
        <w:rFonts w:ascii="Arial" w:hAnsi="Arial" w:hint="default"/>
      </w:rPr>
    </w:lvl>
    <w:lvl w:ilvl="4" w:tplc="9AFC623C" w:tentative="1">
      <w:start w:val="1"/>
      <w:numFmt w:val="bullet"/>
      <w:lvlText w:val="•"/>
      <w:lvlJc w:val="left"/>
      <w:pPr>
        <w:tabs>
          <w:tab w:val="num" w:pos="3600"/>
        </w:tabs>
        <w:ind w:left="3600" w:hanging="360"/>
      </w:pPr>
      <w:rPr>
        <w:rFonts w:ascii="Arial" w:hAnsi="Arial" w:hint="default"/>
      </w:rPr>
    </w:lvl>
    <w:lvl w:ilvl="5" w:tplc="2340CC10" w:tentative="1">
      <w:start w:val="1"/>
      <w:numFmt w:val="bullet"/>
      <w:lvlText w:val="•"/>
      <w:lvlJc w:val="left"/>
      <w:pPr>
        <w:tabs>
          <w:tab w:val="num" w:pos="4320"/>
        </w:tabs>
        <w:ind w:left="4320" w:hanging="360"/>
      </w:pPr>
      <w:rPr>
        <w:rFonts w:ascii="Arial" w:hAnsi="Arial" w:hint="default"/>
      </w:rPr>
    </w:lvl>
    <w:lvl w:ilvl="6" w:tplc="3E3A97C6" w:tentative="1">
      <w:start w:val="1"/>
      <w:numFmt w:val="bullet"/>
      <w:lvlText w:val="•"/>
      <w:lvlJc w:val="left"/>
      <w:pPr>
        <w:tabs>
          <w:tab w:val="num" w:pos="5040"/>
        </w:tabs>
        <w:ind w:left="5040" w:hanging="360"/>
      </w:pPr>
      <w:rPr>
        <w:rFonts w:ascii="Arial" w:hAnsi="Arial" w:hint="default"/>
      </w:rPr>
    </w:lvl>
    <w:lvl w:ilvl="7" w:tplc="240EB51A" w:tentative="1">
      <w:start w:val="1"/>
      <w:numFmt w:val="bullet"/>
      <w:lvlText w:val="•"/>
      <w:lvlJc w:val="left"/>
      <w:pPr>
        <w:tabs>
          <w:tab w:val="num" w:pos="5760"/>
        </w:tabs>
        <w:ind w:left="5760" w:hanging="360"/>
      </w:pPr>
      <w:rPr>
        <w:rFonts w:ascii="Arial" w:hAnsi="Arial" w:hint="default"/>
      </w:rPr>
    </w:lvl>
    <w:lvl w:ilvl="8" w:tplc="1B7241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C1ACB"/>
    <w:multiLevelType w:val="hybridMultilevel"/>
    <w:tmpl w:val="4E1017BA"/>
    <w:lvl w:ilvl="0" w:tplc="978AF2B8">
      <w:start w:val="1"/>
      <w:numFmt w:val="bullet"/>
      <w:lvlText w:val="•"/>
      <w:lvlJc w:val="left"/>
      <w:pPr>
        <w:tabs>
          <w:tab w:val="num" w:pos="720"/>
        </w:tabs>
        <w:ind w:left="720" w:hanging="360"/>
      </w:pPr>
      <w:rPr>
        <w:rFonts w:ascii="Arial" w:hAnsi="Arial" w:hint="default"/>
      </w:rPr>
    </w:lvl>
    <w:lvl w:ilvl="1" w:tplc="FFE20984">
      <w:start w:val="1"/>
      <w:numFmt w:val="bullet"/>
      <w:lvlText w:val="•"/>
      <w:lvlJc w:val="left"/>
      <w:pPr>
        <w:tabs>
          <w:tab w:val="num" w:pos="1440"/>
        </w:tabs>
        <w:ind w:left="1440" w:hanging="360"/>
      </w:pPr>
      <w:rPr>
        <w:rFonts w:ascii="Arial" w:hAnsi="Arial" w:hint="default"/>
      </w:rPr>
    </w:lvl>
    <w:lvl w:ilvl="2" w:tplc="58E841C6">
      <w:start w:val="150"/>
      <w:numFmt w:val="bullet"/>
      <w:lvlText w:val="•"/>
      <w:lvlJc w:val="left"/>
      <w:pPr>
        <w:tabs>
          <w:tab w:val="num" w:pos="2160"/>
        </w:tabs>
        <w:ind w:left="2160" w:hanging="360"/>
      </w:pPr>
      <w:rPr>
        <w:rFonts w:ascii="Arial" w:hAnsi="Arial" w:hint="default"/>
      </w:rPr>
    </w:lvl>
    <w:lvl w:ilvl="3" w:tplc="B61CCDF4" w:tentative="1">
      <w:start w:val="1"/>
      <w:numFmt w:val="bullet"/>
      <w:lvlText w:val="•"/>
      <w:lvlJc w:val="left"/>
      <w:pPr>
        <w:tabs>
          <w:tab w:val="num" w:pos="2880"/>
        </w:tabs>
        <w:ind w:left="2880" w:hanging="360"/>
      </w:pPr>
      <w:rPr>
        <w:rFonts w:ascii="Arial" w:hAnsi="Arial" w:hint="default"/>
      </w:rPr>
    </w:lvl>
    <w:lvl w:ilvl="4" w:tplc="8B2ED5F0" w:tentative="1">
      <w:start w:val="1"/>
      <w:numFmt w:val="bullet"/>
      <w:lvlText w:val="•"/>
      <w:lvlJc w:val="left"/>
      <w:pPr>
        <w:tabs>
          <w:tab w:val="num" w:pos="3600"/>
        </w:tabs>
        <w:ind w:left="3600" w:hanging="360"/>
      </w:pPr>
      <w:rPr>
        <w:rFonts w:ascii="Arial" w:hAnsi="Arial" w:hint="default"/>
      </w:rPr>
    </w:lvl>
    <w:lvl w:ilvl="5" w:tplc="DECCC7B8" w:tentative="1">
      <w:start w:val="1"/>
      <w:numFmt w:val="bullet"/>
      <w:lvlText w:val="•"/>
      <w:lvlJc w:val="left"/>
      <w:pPr>
        <w:tabs>
          <w:tab w:val="num" w:pos="4320"/>
        </w:tabs>
        <w:ind w:left="4320" w:hanging="360"/>
      </w:pPr>
      <w:rPr>
        <w:rFonts w:ascii="Arial" w:hAnsi="Arial" w:hint="default"/>
      </w:rPr>
    </w:lvl>
    <w:lvl w:ilvl="6" w:tplc="5E32FDE4" w:tentative="1">
      <w:start w:val="1"/>
      <w:numFmt w:val="bullet"/>
      <w:lvlText w:val="•"/>
      <w:lvlJc w:val="left"/>
      <w:pPr>
        <w:tabs>
          <w:tab w:val="num" w:pos="5040"/>
        </w:tabs>
        <w:ind w:left="5040" w:hanging="360"/>
      </w:pPr>
      <w:rPr>
        <w:rFonts w:ascii="Arial" w:hAnsi="Arial" w:hint="default"/>
      </w:rPr>
    </w:lvl>
    <w:lvl w:ilvl="7" w:tplc="CC7C5B2A" w:tentative="1">
      <w:start w:val="1"/>
      <w:numFmt w:val="bullet"/>
      <w:lvlText w:val="•"/>
      <w:lvlJc w:val="left"/>
      <w:pPr>
        <w:tabs>
          <w:tab w:val="num" w:pos="5760"/>
        </w:tabs>
        <w:ind w:left="5760" w:hanging="360"/>
      </w:pPr>
      <w:rPr>
        <w:rFonts w:ascii="Arial" w:hAnsi="Arial" w:hint="default"/>
      </w:rPr>
    </w:lvl>
    <w:lvl w:ilvl="8" w:tplc="AEB4AA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21BD1"/>
    <w:multiLevelType w:val="hybridMultilevel"/>
    <w:tmpl w:val="CCB6D9B4"/>
    <w:lvl w:ilvl="0" w:tplc="7314290C">
      <w:start w:val="1"/>
      <w:numFmt w:val="bullet"/>
      <w:lvlText w:val="•"/>
      <w:lvlJc w:val="left"/>
      <w:pPr>
        <w:tabs>
          <w:tab w:val="num" w:pos="720"/>
        </w:tabs>
        <w:ind w:left="720" w:hanging="360"/>
      </w:pPr>
      <w:rPr>
        <w:rFonts w:ascii="Arial" w:hAnsi="Arial" w:hint="default"/>
      </w:rPr>
    </w:lvl>
    <w:lvl w:ilvl="1" w:tplc="0F48866C">
      <w:start w:val="1"/>
      <w:numFmt w:val="bullet"/>
      <w:lvlText w:val="•"/>
      <w:lvlJc w:val="left"/>
      <w:pPr>
        <w:tabs>
          <w:tab w:val="num" w:pos="1440"/>
        </w:tabs>
        <w:ind w:left="1440" w:hanging="360"/>
      </w:pPr>
      <w:rPr>
        <w:rFonts w:ascii="Arial" w:hAnsi="Arial" w:hint="default"/>
      </w:rPr>
    </w:lvl>
    <w:lvl w:ilvl="2" w:tplc="590A2B98" w:tentative="1">
      <w:start w:val="1"/>
      <w:numFmt w:val="bullet"/>
      <w:lvlText w:val="•"/>
      <w:lvlJc w:val="left"/>
      <w:pPr>
        <w:tabs>
          <w:tab w:val="num" w:pos="2160"/>
        </w:tabs>
        <w:ind w:left="2160" w:hanging="360"/>
      </w:pPr>
      <w:rPr>
        <w:rFonts w:ascii="Arial" w:hAnsi="Arial" w:hint="default"/>
      </w:rPr>
    </w:lvl>
    <w:lvl w:ilvl="3" w:tplc="BC6ACC84" w:tentative="1">
      <w:start w:val="1"/>
      <w:numFmt w:val="bullet"/>
      <w:lvlText w:val="•"/>
      <w:lvlJc w:val="left"/>
      <w:pPr>
        <w:tabs>
          <w:tab w:val="num" w:pos="2880"/>
        </w:tabs>
        <w:ind w:left="2880" w:hanging="360"/>
      </w:pPr>
      <w:rPr>
        <w:rFonts w:ascii="Arial" w:hAnsi="Arial" w:hint="default"/>
      </w:rPr>
    </w:lvl>
    <w:lvl w:ilvl="4" w:tplc="8E04B388" w:tentative="1">
      <w:start w:val="1"/>
      <w:numFmt w:val="bullet"/>
      <w:lvlText w:val="•"/>
      <w:lvlJc w:val="left"/>
      <w:pPr>
        <w:tabs>
          <w:tab w:val="num" w:pos="3600"/>
        </w:tabs>
        <w:ind w:left="3600" w:hanging="360"/>
      </w:pPr>
      <w:rPr>
        <w:rFonts w:ascii="Arial" w:hAnsi="Arial" w:hint="default"/>
      </w:rPr>
    </w:lvl>
    <w:lvl w:ilvl="5" w:tplc="011AB0FA" w:tentative="1">
      <w:start w:val="1"/>
      <w:numFmt w:val="bullet"/>
      <w:lvlText w:val="•"/>
      <w:lvlJc w:val="left"/>
      <w:pPr>
        <w:tabs>
          <w:tab w:val="num" w:pos="4320"/>
        </w:tabs>
        <w:ind w:left="4320" w:hanging="360"/>
      </w:pPr>
      <w:rPr>
        <w:rFonts w:ascii="Arial" w:hAnsi="Arial" w:hint="default"/>
      </w:rPr>
    </w:lvl>
    <w:lvl w:ilvl="6" w:tplc="08E6C15A" w:tentative="1">
      <w:start w:val="1"/>
      <w:numFmt w:val="bullet"/>
      <w:lvlText w:val="•"/>
      <w:lvlJc w:val="left"/>
      <w:pPr>
        <w:tabs>
          <w:tab w:val="num" w:pos="5040"/>
        </w:tabs>
        <w:ind w:left="5040" w:hanging="360"/>
      </w:pPr>
      <w:rPr>
        <w:rFonts w:ascii="Arial" w:hAnsi="Arial" w:hint="default"/>
      </w:rPr>
    </w:lvl>
    <w:lvl w:ilvl="7" w:tplc="481EF332" w:tentative="1">
      <w:start w:val="1"/>
      <w:numFmt w:val="bullet"/>
      <w:lvlText w:val="•"/>
      <w:lvlJc w:val="left"/>
      <w:pPr>
        <w:tabs>
          <w:tab w:val="num" w:pos="5760"/>
        </w:tabs>
        <w:ind w:left="5760" w:hanging="360"/>
      </w:pPr>
      <w:rPr>
        <w:rFonts w:ascii="Arial" w:hAnsi="Arial" w:hint="default"/>
      </w:rPr>
    </w:lvl>
    <w:lvl w:ilvl="8" w:tplc="4C8E5B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40299"/>
    <w:multiLevelType w:val="hybridMultilevel"/>
    <w:tmpl w:val="8CB6A134"/>
    <w:lvl w:ilvl="0" w:tplc="F8883B58">
      <w:start w:val="1"/>
      <w:numFmt w:val="bullet"/>
      <w:lvlText w:val="•"/>
      <w:lvlJc w:val="left"/>
      <w:pPr>
        <w:tabs>
          <w:tab w:val="num" w:pos="720"/>
        </w:tabs>
        <w:ind w:left="720" w:hanging="360"/>
      </w:pPr>
      <w:rPr>
        <w:rFonts w:ascii="Arial" w:hAnsi="Arial" w:hint="default"/>
      </w:rPr>
    </w:lvl>
    <w:lvl w:ilvl="1" w:tplc="29E24EBE">
      <w:start w:val="1"/>
      <w:numFmt w:val="bullet"/>
      <w:lvlText w:val="•"/>
      <w:lvlJc w:val="left"/>
      <w:pPr>
        <w:tabs>
          <w:tab w:val="num" w:pos="1440"/>
        </w:tabs>
        <w:ind w:left="1440" w:hanging="360"/>
      </w:pPr>
      <w:rPr>
        <w:rFonts w:ascii="Arial" w:hAnsi="Arial" w:hint="default"/>
      </w:rPr>
    </w:lvl>
    <w:lvl w:ilvl="2" w:tplc="413AA7B2">
      <w:start w:val="150"/>
      <w:numFmt w:val="bullet"/>
      <w:lvlText w:val="•"/>
      <w:lvlJc w:val="left"/>
      <w:pPr>
        <w:tabs>
          <w:tab w:val="num" w:pos="2160"/>
        </w:tabs>
        <w:ind w:left="2160" w:hanging="360"/>
      </w:pPr>
      <w:rPr>
        <w:rFonts w:ascii="Arial" w:hAnsi="Arial" w:hint="default"/>
      </w:rPr>
    </w:lvl>
    <w:lvl w:ilvl="3" w:tplc="D9123F86" w:tentative="1">
      <w:start w:val="1"/>
      <w:numFmt w:val="bullet"/>
      <w:lvlText w:val="•"/>
      <w:lvlJc w:val="left"/>
      <w:pPr>
        <w:tabs>
          <w:tab w:val="num" w:pos="2880"/>
        </w:tabs>
        <w:ind w:left="2880" w:hanging="360"/>
      </w:pPr>
      <w:rPr>
        <w:rFonts w:ascii="Arial" w:hAnsi="Arial" w:hint="default"/>
      </w:rPr>
    </w:lvl>
    <w:lvl w:ilvl="4" w:tplc="6CDA7552" w:tentative="1">
      <w:start w:val="1"/>
      <w:numFmt w:val="bullet"/>
      <w:lvlText w:val="•"/>
      <w:lvlJc w:val="left"/>
      <w:pPr>
        <w:tabs>
          <w:tab w:val="num" w:pos="3600"/>
        </w:tabs>
        <w:ind w:left="3600" w:hanging="360"/>
      </w:pPr>
      <w:rPr>
        <w:rFonts w:ascii="Arial" w:hAnsi="Arial" w:hint="default"/>
      </w:rPr>
    </w:lvl>
    <w:lvl w:ilvl="5" w:tplc="5AD640D2" w:tentative="1">
      <w:start w:val="1"/>
      <w:numFmt w:val="bullet"/>
      <w:lvlText w:val="•"/>
      <w:lvlJc w:val="left"/>
      <w:pPr>
        <w:tabs>
          <w:tab w:val="num" w:pos="4320"/>
        </w:tabs>
        <w:ind w:left="4320" w:hanging="360"/>
      </w:pPr>
      <w:rPr>
        <w:rFonts w:ascii="Arial" w:hAnsi="Arial" w:hint="default"/>
      </w:rPr>
    </w:lvl>
    <w:lvl w:ilvl="6" w:tplc="3210DCC6" w:tentative="1">
      <w:start w:val="1"/>
      <w:numFmt w:val="bullet"/>
      <w:lvlText w:val="•"/>
      <w:lvlJc w:val="left"/>
      <w:pPr>
        <w:tabs>
          <w:tab w:val="num" w:pos="5040"/>
        </w:tabs>
        <w:ind w:left="5040" w:hanging="360"/>
      </w:pPr>
      <w:rPr>
        <w:rFonts w:ascii="Arial" w:hAnsi="Arial" w:hint="default"/>
      </w:rPr>
    </w:lvl>
    <w:lvl w:ilvl="7" w:tplc="4330D89E" w:tentative="1">
      <w:start w:val="1"/>
      <w:numFmt w:val="bullet"/>
      <w:lvlText w:val="•"/>
      <w:lvlJc w:val="left"/>
      <w:pPr>
        <w:tabs>
          <w:tab w:val="num" w:pos="5760"/>
        </w:tabs>
        <w:ind w:left="5760" w:hanging="360"/>
      </w:pPr>
      <w:rPr>
        <w:rFonts w:ascii="Arial" w:hAnsi="Arial" w:hint="default"/>
      </w:rPr>
    </w:lvl>
    <w:lvl w:ilvl="8" w:tplc="E1CCF5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6D714E"/>
    <w:multiLevelType w:val="hybridMultilevel"/>
    <w:tmpl w:val="35B014DC"/>
    <w:lvl w:ilvl="0" w:tplc="8DF45A8A">
      <w:start w:val="1"/>
      <w:numFmt w:val="bullet"/>
      <w:lvlText w:val="•"/>
      <w:lvlJc w:val="left"/>
      <w:pPr>
        <w:tabs>
          <w:tab w:val="num" w:pos="720"/>
        </w:tabs>
        <w:ind w:left="720" w:hanging="360"/>
      </w:pPr>
      <w:rPr>
        <w:rFonts w:ascii="Arial" w:hAnsi="Arial" w:hint="default"/>
      </w:rPr>
    </w:lvl>
    <w:lvl w:ilvl="1" w:tplc="D0B09B6E">
      <w:start w:val="1"/>
      <w:numFmt w:val="bullet"/>
      <w:lvlText w:val="•"/>
      <w:lvlJc w:val="left"/>
      <w:pPr>
        <w:tabs>
          <w:tab w:val="num" w:pos="1440"/>
        </w:tabs>
        <w:ind w:left="1440" w:hanging="360"/>
      </w:pPr>
      <w:rPr>
        <w:rFonts w:ascii="Arial" w:hAnsi="Arial" w:hint="default"/>
      </w:rPr>
    </w:lvl>
    <w:lvl w:ilvl="2" w:tplc="704ED42C">
      <w:start w:val="150"/>
      <w:numFmt w:val="bullet"/>
      <w:lvlText w:val="−"/>
      <w:lvlJc w:val="left"/>
      <w:pPr>
        <w:tabs>
          <w:tab w:val="num" w:pos="2160"/>
        </w:tabs>
        <w:ind w:left="2160" w:hanging="360"/>
      </w:pPr>
      <w:rPr>
        <w:rFonts w:ascii="Calibri" w:hAnsi="Calibri" w:hint="default"/>
      </w:rPr>
    </w:lvl>
    <w:lvl w:ilvl="3" w:tplc="1744E784" w:tentative="1">
      <w:start w:val="1"/>
      <w:numFmt w:val="bullet"/>
      <w:lvlText w:val="•"/>
      <w:lvlJc w:val="left"/>
      <w:pPr>
        <w:tabs>
          <w:tab w:val="num" w:pos="2880"/>
        </w:tabs>
        <w:ind w:left="2880" w:hanging="360"/>
      </w:pPr>
      <w:rPr>
        <w:rFonts w:ascii="Arial" w:hAnsi="Arial" w:hint="default"/>
      </w:rPr>
    </w:lvl>
    <w:lvl w:ilvl="4" w:tplc="3202DA44" w:tentative="1">
      <w:start w:val="1"/>
      <w:numFmt w:val="bullet"/>
      <w:lvlText w:val="•"/>
      <w:lvlJc w:val="left"/>
      <w:pPr>
        <w:tabs>
          <w:tab w:val="num" w:pos="3600"/>
        </w:tabs>
        <w:ind w:left="3600" w:hanging="360"/>
      </w:pPr>
      <w:rPr>
        <w:rFonts w:ascii="Arial" w:hAnsi="Arial" w:hint="default"/>
      </w:rPr>
    </w:lvl>
    <w:lvl w:ilvl="5" w:tplc="DBB2CF4C" w:tentative="1">
      <w:start w:val="1"/>
      <w:numFmt w:val="bullet"/>
      <w:lvlText w:val="•"/>
      <w:lvlJc w:val="left"/>
      <w:pPr>
        <w:tabs>
          <w:tab w:val="num" w:pos="4320"/>
        </w:tabs>
        <w:ind w:left="4320" w:hanging="360"/>
      </w:pPr>
      <w:rPr>
        <w:rFonts w:ascii="Arial" w:hAnsi="Arial" w:hint="default"/>
      </w:rPr>
    </w:lvl>
    <w:lvl w:ilvl="6" w:tplc="4C3E732E" w:tentative="1">
      <w:start w:val="1"/>
      <w:numFmt w:val="bullet"/>
      <w:lvlText w:val="•"/>
      <w:lvlJc w:val="left"/>
      <w:pPr>
        <w:tabs>
          <w:tab w:val="num" w:pos="5040"/>
        </w:tabs>
        <w:ind w:left="5040" w:hanging="360"/>
      </w:pPr>
      <w:rPr>
        <w:rFonts w:ascii="Arial" w:hAnsi="Arial" w:hint="default"/>
      </w:rPr>
    </w:lvl>
    <w:lvl w:ilvl="7" w:tplc="2FECDAE4" w:tentative="1">
      <w:start w:val="1"/>
      <w:numFmt w:val="bullet"/>
      <w:lvlText w:val="•"/>
      <w:lvlJc w:val="left"/>
      <w:pPr>
        <w:tabs>
          <w:tab w:val="num" w:pos="5760"/>
        </w:tabs>
        <w:ind w:left="5760" w:hanging="360"/>
      </w:pPr>
      <w:rPr>
        <w:rFonts w:ascii="Arial" w:hAnsi="Arial" w:hint="default"/>
      </w:rPr>
    </w:lvl>
    <w:lvl w:ilvl="8" w:tplc="EE4433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920D6"/>
    <w:multiLevelType w:val="hybridMultilevel"/>
    <w:tmpl w:val="C8A029F2"/>
    <w:lvl w:ilvl="0" w:tplc="6CF45A10">
      <w:start w:val="1"/>
      <w:numFmt w:val="bullet"/>
      <w:lvlText w:val="•"/>
      <w:lvlJc w:val="left"/>
      <w:pPr>
        <w:tabs>
          <w:tab w:val="num" w:pos="720"/>
        </w:tabs>
        <w:ind w:left="720" w:hanging="360"/>
      </w:pPr>
      <w:rPr>
        <w:rFonts w:ascii="Arial" w:hAnsi="Arial" w:hint="default"/>
      </w:rPr>
    </w:lvl>
    <w:lvl w:ilvl="1" w:tplc="8EF4B8CE">
      <w:start w:val="1"/>
      <w:numFmt w:val="bullet"/>
      <w:lvlText w:val="•"/>
      <w:lvlJc w:val="left"/>
      <w:pPr>
        <w:tabs>
          <w:tab w:val="num" w:pos="1440"/>
        </w:tabs>
        <w:ind w:left="1440" w:hanging="360"/>
      </w:pPr>
      <w:rPr>
        <w:rFonts w:ascii="Arial" w:hAnsi="Arial" w:hint="default"/>
      </w:rPr>
    </w:lvl>
    <w:lvl w:ilvl="2" w:tplc="26EC82CA">
      <w:start w:val="150"/>
      <w:numFmt w:val="bullet"/>
      <w:lvlText w:val="•"/>
      <w:lvlJc w:val="left"/>
      <w:pPr>
        <w:tabs>
          <w:tab w:val="num" w:pos="2160"/>
        </w:tabs>
        <w:ind w:left="2160" w:hanging="360"/>
      </w:pPr>
      <w:rPr>
        <w:rFonts w:ascii="Arial" w:hAnsi="Arial" w:hint="default"/>
      </w:rPr>
    </w:lvl>
    <w:lvl w:ilvl="3" w:tplc="219841DE" w:tentative="1">
      <w:start w:val="1"/>
      <w:numFmt w:val="bullet"/>
      <w:lvlText w:val="•"/>
      <w:lvlJc w:val="left"/>
      <w:pPr>
        <w:tabs>
          <w:tab w:val="num" w:pos="2880"/>
        </w:tabs>
        <w:ind w:left="2880" w:hanging="360"/>
      </w:pPr>
      <w:rPr>
        <w:rFonts w:ascii="Arial" w:hAnsi="Arial" w:hint="default"/>
      </w:rPr>
    </w:lvl>
    <w:lvl w:ilvl="4" w:tplc="2F28A17A" w:tentative="1">
      <w:start w:val="1"/>
      <w:numFmt w:val="bullet"/>
      <w:lvlText w:val="•"/>
      <w:lvlJc w:val="left"/>
      <w:pPr>
        <w:tabs>
          <w:tab w:val="num" w:pos="3600"/>
        </w:tabs>
        <w:ind w:left="3600" w:hanging="360"/>
      </w:pPr>
      <w:rPr>
        <w:rFonts w:ascii="Arial" w:hAnsi="Arial" w:hint="default"/>
      </w:rPr>
    </w:lvl>
    <w:lvl w:ilvl="5" w:tplc="3F4CADCA" w:tentative="1">
      <w:start w:val="1"/>
      <w:numFmt w:val="bullet"/>
      <w:lvlText w:val="•"/>
      <w:lvlJc w:val="left"/>
      <w:pPr>
        <w:tabs>
          <w:tab w:val="num" w:pos="4320"/>
        </w:tabs>
        <w:ind w:left="4320" w:hanging="360"/>
      </w:pPr>
      <w:rPr>
        <w:rFonts w:ascii="Arial" w:hAnsi="Arial" w:hint="default"/>
      </w:rPr>
    </w:lvl>
    <w:lvl w:ilvl="6" w:tplc="AF804CF8" w:tentative="1">
      <w:start w:val="1"/>
      <w:numFmt w:val="bullet"/>
      <w:lvlText w:val="•"/>
      <w:lvlJc w:val="left"/>
      <w:pPr>
        <w:tabs>
          <w:tab w:val="num" w:pos="5040"/>
        </w:tabs>
        <w:ind w:left="5040" w:hanging="360"/>
      </w:pPr>
      <w:rPr>
        <w:rFonts w:ascii="Arial" w:hAnsi="Arial" w:hint="default"/>
      </w:rPr>
    </w:lvl>
    <w:lvl w:ilvl="7" w:tplc="33965780" w:tentative="1">
      <w:start w:val="1"/>
      <w:numFmt w:val="bullet"/>
      <w:lvlText w:val="•"/>
      <w:lvlJc w:val="left"/>
      <w:pPr>
        <w:tabs>
          <w:tab w:val="num" w:pos="5760"/>
        </w:tabs>
        <w:ind w:left="5760" w:hanging="360"/>
      </w:pPr>
      <w:rPr>
        <w:rFonts w:ascii="Arial" w:hAnsi="Arial" w:hint="default"/>
      </w:rPr>
    </w:lvl>
    <w:lvl w:ilvl="8" w:tplc="5CACCC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EE1C39"/>
    <w:multiLevelType w:val="hybridMultilevel"/>
    <w:tmpl w:val="D38C1F1E"/>
    <w:lvl w:ilvl="0" w:tplc="1BE69E66">
      <w:start w:val="1"/>
      <w:numFmt w:val="bullet"/>
      <w:lvlText w:val="•"/>
      <w:lvlJc w:val="left"/>
      <w:pPr>
        <w:tabs>
          <w:tab w:val="num" w:pos="720"/>
        </w:tabs>
        <w:ind w:left="720" w:hanging="360"/>
      </w:pPr>
      <w:rPr>
        <w:rFonts w:ascii="Arial" w:hAnsi="Arial" w:hint="default"/>
      </w:rPr>
    </w:lvl>
    <w:lvl w:ilvl="1" w:tplc="5A8C3B0C">
      <w:start w:val="1"/>
      <w:numFmt w:val="bullet"/>
      <w:lvlText w:val="•"/>
      <w:lvlJc w:val="left"/>
      <w:pPr>
        <w:tabs>
          <w:tab w:val="num" w:pos="1440"/>
        </w:tabs>
        <w:ind w:left="1440" w:hanging="360"/>
      </w:pPr>
      <w:rPr>
        <w:rFonts w:ascii="Arial" w:hAnsi="Arial" w:hint="default"/>
      </w:rPr>
    </w:lvl>
    <w:lvl w:ilvl="2" w:tplc="CD90B22A">
      <w:start w:val="150"/>
      <w:numFmt w:val="bullet"/>
      <w:lvlText w:val="−"/>
      <w:lvlJc w:val="left"/>
      <w:pPr>
        <w:tabs>
          <w:tab w:val="num" w:pos="2160"/>
        </w:tabs>
        <w:ind w:left="2160" w:hanging="360"/>
      </w:pPr>
      <w:rPr>
        <w:rFonts w:ascii="Calibri" w:hAnsi="Calibri" w:hint="default"/>
      </w:rPr>
    </w:lvl>
    <w:lvl w:ilvl="3" w:tplc="9D7A011A" w:tentative="1">
      <w:start w:val="1"/>
      <w:numFmt w:val="bullet"/>
      <w:lvlText w:val="•"/>
      <w:lvlJc w:val="left"/>
      <w:pPr>
        <w:tabs>
          <w:tab w:val="num" w:pos="2880"/>
        </w:tabs>
        <w:ind w:left="2880" w:hanging="360"/>
      </w:pPr>
      <w:rPr>
        <w:rFonts w:ascii="Arial" w:hAnsi="Arial" w:hint="default"/>
      </w:rPr>
    </w:lvl>
    <w:lvl w:ilvl="4" w:tplc="830E32DA" w:tentative="1">
      <w:start w:val="1"/>
      <w:numFmt w:val="bullet"/>
      <w:lvlText w:val="•"/>
      <w:lvlJc w:val="left"/>
      <w:pPr>
        <w:tabs>
          <w:tab w:val="num" w:pos="3600"/>
        </w:tabs>
        <w:ind w:left="3600" w:hanging="360"/>
      </w:pPr>
      <w:rPr>
        <w:rFonts w:ascii="Arial" w:hAnsi="Arial" w:hint="default"/>
      </w:rPr>
    </w:lvl>
    <w:lvl w:ilvl="5" w:tplc="5BD08FAE" w:tentative="1">
      <w:start w:val="1"/>
      <w:numFmt w:val="bullet"/>
      <w:lvlText w:val="•"/>
      <w:lvlJc w:val="left"/>
      <w:pPr>
        <w:tabs>
          <w:tab w:val="num" w:pos="4320"/>
        </w:tabs>
        <w:ind w:left="4320" w:hanging="360"/>
      </w:pPr>
      <w:rPr>
        <w:rFonts w:ascii="Arial" w:hAnsi="Arial" w:hint="default"/>
      </w:rPr>
    </w:lvl>
    <w:lvl w:ilvl="6" w:tplc="8D6C0E7A" w:tentative="1">
      <w:start w:val="1"/>
      <w:numFmt w:val="bullet"/>
      <w:lvlText w:val="•"/>
      <w:lvlJc w:val="left"/>
      <w:pPr>
        <w:tabs>
          <w:tab w:val="num" w:pos="5040"/>
        </w:tabs>
        <w:ind w:left="5040" w:hanging="360"/>
      </w:pPr>
      <w:rPr>
        <w:rFonts w:ascii="Arial" w:hAnsi="Arial" w:hint="default"/>
      </w:rPr>
    </w:lvl>
    <w:lvl w:ilvl="7" w:tplc="D250C2E0" w:tentative="1">
      <w:start w:val="1"/>
      <w:numFmt w:val="bullet"/>
      <w:lvlText w:val="•"/>
      <w:lvlJc w:val="left"/>
      <w:pPr>
        <w:tabs>
          <w:tab w:val="num" w:pos="5760"/>
        </w:tabs>
        <w:ind w:left="5760" w:hanging="360"/>
      </w:pPr>
      <w:rPr>
        <w:rFonts w:ascii="Arial" w:hAnsi="Arial" w:hint="default"/>
      </w:rPr>
    </w:lvl>
    <w:lvl w:ilvl="8" w:tplc="B17451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667CF8"/>
    <w:multiLevelType w:val="hybridMultilevel"/>
    <w:tmpl w:val="027003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8F753F"/>
    <w:multiLevelType w:val="hybridMultilevel"/>
    <w:tmpl w:val="7F4022B6"/>
    <w:lvl w:ilvl="0" w:tplc="E6B66844">
      <w:start w:val="1"/>
      <w:numFmt w:val="bullet"/>
      <w:lvlText w:val="•"/>
      <w:lvlJc w:val="left"/>
      <w:pPr>
        <w:tabs>
          <w:tab w:val="num" w:pos="720"/>
        </w:tabs>
        <w:ind w:left="720" w:hanging="360"/>
      </w:pPr>
      <w:rPr>
        <w:rFonts w:ascii="Arial" w:hAnsi="Arial" w:hint="default"/>
      </w:rPr>
    </w:lvl>
    <w:lvl w:ilvl="1" w:tplc="923A5858">
      <w:start w:val="1"/>
      <w:numFmt w:val="bullet"/>
      <w:lvlText w:val="•"/>
      <w:lvlJc w:val="left"/>
      <w:pPr>
        <w:tabs>
          <w:tab w:val="num" w:pos="1440"/>
        </w:tabs>
        <w:ind w:left="1440" w:hanging="360"/>
      </w:pPr>
      <w:rPr>
        <w:rFonts w:ascii="Arial" w:hAnsi="Arial" w:hint="default"/>
      </w:rPr>
    </w:lvl>
    <w:lvl w:ilvl="2" w:tplc="BFEA2074">
      <w:start w:val="150"/>
      <w:numFmt w:val="bullet"/>
      <w:lvlText w:val="−"/>
      <w:lvlJc w:val="left"/>
      <w:pPr>
        <w:tabs>
          <w:tab w:val="num" w:pos="2160"/>
        </w:tabs>
        <w:ind w:left="2160" w:hanging="360"/>
      </w:pPr>
      <w:rPr>
        <w:rFonts w:ascii="Calibri" w:hAnsi="Calibri" w:hint="default"/>
      </w:rPr>
    </w:lvl>
    <w:lvl w:ilvl="3" w:tplc="51F6CFA6" w:tentative="1">
      <w:start w:val="1"/>
      <w:numFmt w:val="bullet"/>
      <w:lvlText w:val="•"/>
      <w:lvlJc w:val="left"/>
      <w:pPr>
        <w:tabs>
          <w:tab w:val="num" w:pos="2880"/>
        </w:tabs>
        <w:ind w:left="2880" w:hanging="360"/>
      </w:pPr>
      <w:rPr>
        <w:rFonts w:ascii="Arial" w:hAnsi="Arial" w:hint="default"/>
      </w:rPr>
    </w:lvl>
    <w:lvl w:ilvl="4" w:tplc="B15A6E08" w:tentative="1">
      <w:start w:val="1"/>
      <w:numFmt w:val="bullet"/>
      <w:lvlText w:val="•"/>
      <w:lvlJc w:val="left"/>
      <w:pPr>
        <w:tabs>
          <w:tab w:val="num" w:pos="3600"/>
        </w:tabs>
        <w:ind w:left="3600" w:hanging="360"/>
      </w:pPr>
      <w:rPr>
        <w:rFonts w:ascii="Arial" w:hAnsi="Arial" w:hint="default"/>
      </w:rPr>
    </w:lvl>
    <w:lvl w:ilvl="5" w:tplc="ACE671E6" w:tentative="1">
      <w:start w:val="1"/>
      <w:numFmt w:val="bullet"/>
      <w:lvlText w:val="•"/>
      <w:lvlJc w:val="left"/>
      <w:pPr>
        <w:tabs>
          <w:tab w:val="num" w:pos="4320"/>
        </w:tabs>
        <w:ind w:left="4320" w:hanging="360"/>
      </w:pPr>
      <w:rPr>
        <w:rFonts w:ascii="Arial" w:hAnsi="Arial" w:hint="default"/>
      </w:rPr>
    </w:lvl>
    <w:lvl w:ilvl="6" w:tplc="F920EDEC" w:tentative="1">
      <w:start w:val="1"/>
      <w:numFmt w:val="bullet"/>
      <w:lvlText w:val="•"/>
      <w:lvlJc w:val="left"/>
      <w:pPr>
        <w:tabs>
          <w:tab w:val="num" w:pos="5040"/>
        </w:tabs>
        <w:ind w:left="5040" w:hanging="360"/>
      </w:pPr>
      <w:rPr>
        <w:rFonts w:ascii="Arial" w:hAnsi="Arial" w:hint="default"/>
      </w:rPr>
    </w:lvl>
    <w:lvl w:ilvl="7" w:tplc="29563240" w:tentative="1">
      <w:start w:val="1"/>
      <w:numFmt w:val="bullet"/>
      <w:lvlText w:val="•"/>
      <w:lvlJc w:val="left"/>
      <w:pPr>
        <w:tabs>
          <w:tab w:val="num" w:pos="5760"/>
        </w:tabs>
        <w:ind w:left="5760" w:hanging="360"/>
      </w:pPr>
      <w:rPr>
        <w:rFonts w:ascii="Arial" w:hAnsi="Arial" w:hint="default"/>
      </w:rPr>
    </w:lvl>
    <w:lvl w:ilvl="8" w:tplc="1C7E58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6BF1711"/>
    <w:multiLevelType w:val="hybridMultilevel"/>
    <w:tmpl w:val="23E677EC"/>
    <w:lvl w:ilvl="0" w:tplc="1F42669C">
      <w:start w:val="1"/>
      <w:numFmt w:val="bullet"/>
      <w:lvlText w:val="•"/>
      <w:lvlJc w:val="left"/>
      <w:pPr>
        <w:tabs>
          <w:tab w:val="num" w:pos="720"/>
        </w:tabs>
        <w:ind w:left="720" w:hanging="360"/>
      </w:pPr>
      <w:rPr>
        <w:rFonts w:ascii="Arial" w:hAnsi="Arial" w:hint="default"/>
      </w:rPr>
    </w:lvl>
    <w:lvl w:ilvl="1" w:tplc="DE82A21A">
      <w:start w:val="1"/>
      <w:numFmt w:val="bullet"/>
      <w:lvlText w:val="•"/>
      <w:lvlJc w:val="left"/>
      <w:pPr>
        <w:tabs>
          <w:tab w:val="num" w:pos="1440"/>
        </w:tabs>
        <w:ind w:left="1440" w:hanging="360"/>
      </w:pPr>
      <w:rPr>
        <w:rFonts w:ascii="Arial" w:hAnsi="Arial" w:hint="default"/>
      </w:rPr>
    </w:lvl>
    <w:lvl w:ilvl="2" w:tplc="5B38F252">
      <w:start w:val="150"/>
      <w:numFmt w:val="bullet"/>
      <w:lvlText w:val="•"/>
      <w:lvlJc w:val="left"/>
      <w:pPr>
        <w:tabs>
          <w:tab w:val="num" w:pos="2160"/>
        </w:tabs>
        <w:ind w:left="2160" w:hanging="360"/>
      </w:pPr>
      <w:rPr>
        <w:rFonts w:ascii="Arial" w:hAnsi="Arial" w:hint="default"/>
      </w:rPr>
    </w:lvl>
    <w:lvl w:ilvl="3" w:tplc="F95E54FE" w:tentative="1">
      <w:start w:val="1"/>
      <w:numFmt w:val="bullet"/>
      <w:lvlText w:val="•"/>
      <w:lvlJc w:val="left"/>
      <w:pPr>
        <w:tabs>
          <w:tab w:val="num" w:pos="2880"/>
        </w:tabs>
        <w:ind w:left="2880" w:hanging="360"/>
      </w:pPr>
      <w:rPr>
        <w:rFonts w:ascii="Arial" w:hAnsi="Arial" w:hint="default"/>
      </w:rPr>
    </w:lvl>
    <w:lvl w:ilvl="4" w:tplc="217E435C" w:tentative="1">
      <w:start w:val="1"/>
      <w:numFmt w:val="bullet"/>
      <w:lvlText w:val="•"/>
      <w:lvlJc w:val="left"/>
      <w:pPr>
        <w:tabs>
          <w:tab w:val="num" w:pos="3600"/>
        </w:tabs>
        <w:ind w:left="3600" w:hanging="360"/>
      </w:pPr>
      <w:rPr>
        <w:rFonts w:ascii="Arial" w:hAnsi="Arial" w:hint="default"/>
      </w:rPr>
    </w:lvl>
    <w:lvl w:ilvl="5" w:tplc="8F8C7332" w:tentative="1">
      <w:start w:val="1"/>
      <w:numFmt w:val="bullet"/>
      <w:lvlText w:val="•"/>
      <w:lvlJc w:val="left"/>
      <w:pPr>
        <w:tabs>
          <w:tab w:val="num" w:pos="4320"/>
        </w:tabs>
        <w:ind w:left="4320" w:hanging="360"/>
      </w:pPr>
      <w:rPr>
        <w:rFonts w:ascii="Arial" w:hAnsi="Arial" w:hint="default"/>
      </w:rPr>
    </w:lvl>
    <w:lvl w:ilvl="6" w:tplc="DE447D4A" w:tentative="1">
      <w:start w:val="1"/>
      <w:numFmt w:val="bullet"/>
      <w:lvlText w:val="•"/>
      <w:lvlJc w:val="left"/>
      <w:pPr>
        <w:tabs>
          <w:tab w:val="num" w:pos="5040"/>
        </w:tabs>
        <w:ind w:left="5040" w:hanging="360"/>
      </w:pPr>
      <w:rPr>
        <w:rFonts w:ascii="Arial" w:hAnsi="Arial" w:hint="default"/>
      </w:rPr>
    </w:lvl>
    <w:lvl w:ilvl="7" w:tplc="DDDAAD82" w:tentative="1">
      <w:start w:val="1"/>
      <w:numFmt w:val="bullet"/>
      <w:lvlText w:val="•"/>
      <w:lvlJc w:val="left"/>
      <w:pPr>
        <w:tabs>
          <w:tab w:val="num" w:pos="5760"/>
        </w:tabs>
        <w:ind w:left="5760" w:hanging="360"/>
      </w:pPr>
      <w:rPr>
        <w:rFonts w:ascii="Arial" w:hAnsi="Arial" w:hint="default"/>
      </w:rPr>
    </w:lvl>
    <w:lvl w:ilvl="8" w:tplc="CFE8A6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CDC289F"/>
    <w:multiLevelType w:val="hybridMultilevel"/>
    <w:tmpl w:val="1B50470E"/>
    <w:lvl w:ilvl="0" w:tplc="3C224C20">
      <w:start w:val="1"/>
      <w:numFmt w:val="bullet"/>
      <w:lvlText w:val="•"/>
      <w:lvlJc w:val="left"/>
      <w:pPr>
        <w:tabs>
          <w:tab w:val="num" w:pos="720"/>
        </w:tabs>
        <w:ind w:left="720" w:hanging="360"/>
      </w:pPr>
      <w:rPr>
        <w:rFonts w:ascii="Arial" w:hAnsi="Arial" w:hint="default"/>
      </w:rPr>
    </w:lvl>
    <w:lvl w:ilvl="1" w:tplc="DAC44C84">
      <w:start w:val="1"/>
      <w:numFmt w:val="bullet"/>
      <w:lvlText w:val="•"/>
      <w:lvlJc w:val="left"/>
      <w:pPr>
        <w:tabs>
          <w:tab w:val="num" w:pos="1440"/>
        </w:tabs>
        <w:ind w:left="1440" w:hanging="360"/>
      </w:pPr>
      <w:rPr>
        <w:rFonts w:ascii="Arial" w:hAnsi="Arial" w:hint="default"/>
      </w:rPr>
    </w:lvl>
    <w:lvl w:ilvl="2" w:tplc="E03AA446">
      <w:start w:val="150"/>
      <w:numFmt w:val="bullet"/>
      <w:lvlText w:val="•"/>
      <w:lvlJc w:val="left"/>
      <w:pPr>
        <w:tabs>
          <w:tab w:val="num" w:pos="2160"/>
        </w:tabs>
        <w:ind w:left="2160" w:hanging="360"/>
      </w:pPr>
      <w:rPr>
        <w:rFonts w:ascii="Arial" w:hAnsi="Arial" w:hint="default"/>
      </w:rPr>
    </w:lvl>
    <w:lvl w:ilvl="3" w:tplc="C47451E2" w:tentative="1">
      <w:start w:val="1"/>
      <w:numFmt w:val="bullet"/>
      <w:lvlText w:val="•"/>
      <w:lvlJc w:val="left"/>
      <w:pPr>
        <w:tabs>
          <w:tab w:val="num" w:pos="2880"/>
        </w:tabs>
        <w:ind w:left="2880" w:hanging="360"/>
      </w:pPr>
      <w:rPr>
        <w:rFonts w:ascii="Arial" w:hAnsi="Arial" w:hint="default"/>
      </w:rPr>
    </w:lvl>
    <w:lvl w:ilvl="4" w:tplc="A3102752" w:tentative="1">
      <w:start w:val="1"/>
      <w:numFmt w:val="bullet"/>
      <w:lvlText w:val="•"/>
      <w:lvlJc w:val="left"/>
      <w:pPr>
        <w:tabs>
          <w:tab w:val="num" w:pos="3600"/>
        </w:tabs>
        <w:ind w:left="3600" w:hanging="360"/>
      </w:pPr>
      <w:rPr>
        <w:rFonts w:ascii="Arial" w:hAnsi="Arial" w:hint="default"/>
      </w:rPr>
    </w:lvl>
    <w:lvl w:ilvl="5" w:tplc="D146EB04" w:tentative="1">
      <w:start w:val="1"/>
      <w:numFmt w:val="bullet"/>
      <w:lvlText w:val="•"/>
      <w:lvlJc w:val="left"/>
      <w:pPr>
        <w:tabs>
          <w:tab w:val="num" w:pos="4320"/>
        </w:tabs>
        <w:ind w:left="4320" w:hanging="360"/>
      </w:pPr>
      <w:rPr>
        <w:rFonts w:ascii="Arial" w:hAnsi="Arial" w:hint="default"/>
      </w:rPr>
    </w:lvl>
    <w:lvl w:ilvl="6" w:tplc="84A63D2C" w:tentative="1">
      <w:start w:val="1"/>
      <w:numFmt w:val="bullet"/>
      <w:lvlText w:val="•"/>
      <w:lvlJc w:val="left"/>
      <w:pPr>
        <w:tabs>
          <w:tab w:val="num" w:pos="5040"/>
        </w:tabs>
        <w:ind w:left="5040" w:hanging="360"/>
      </w:pPr>
      <w:rPr>
        <w:rFonts w:ascii="Arial" w:hAnsi="Arial" w:hint="default"/>
      </w:rPr>
    </w:lvl>
    <w:lvl w:ilvl="7" w:tplc="30D4BB62" w:tentative="1">
      <w:start w:val="1"/>
      <w:numFmt w:val="bullet"/>
      <w:lvlText w:val="•"/>
      <w:lvlJc w:val="left"/>
      <w:pPr>
        <w:tabs>
          <w:tab w:val="num" w:pos="5760"/>
        </w:tabs>
        <w:ind w:left="5760" w:hanging="360"/>
      </w:pPr>
      <w:rPr>
        <w:rFonts w:ascii="Arial" w:hAnsi="Arial" w:hint="default"/>
      </w:rPr>
    </w:lvl>
    <w:lvl w:ilvl="8" w:tplc="15FA62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25"/>
  </w:num>
  <w:num w:numId="4">
    <w:abstractNumId w:val="12"/>
  </w:num>
  <w:num w:numId="5">
    <w:abstractNumId w:val="15"/>
  </w:num>
  <w:num w:numId="6">
    <w:abstractNumId w:val="3"/>
  </w:num>
  <w:num w:numId="7">
    <w:abstractNumId w:val="2"/>
  </w:num>
  <w:num w:numId="8">
    <w:abstractNumId w:val="28"/>
  </w:num>
  <w:num w:numId="9">
    <w:abstractNumId w:val="20"/>
  </w:num>
  <w:num w:numId="10">
    <w:abstractNumId w:val="9"/>
  </w:num>
  <w:num w:numId="11">
    <w:abstractNumId w:val="1"/>
  </w:num>
  <w:num w:numId="12">
    <w:abstractNumId w:val="29"/>
  </w:num>
  <w:num w:numId="13">
    <w:abstractNumId w:val="13"/>
  </w:num>
  <w:num w:numId="14">
    <w:abstractNumId w:val="21"/>
  </w:num>
  <w:num w:numId="15">
    <w:abstractNumId w:val="24"/>
  </w:num>
  <w:num w:numId="16">
    <w:abstractNumId w:val="11"/>
  </w:num>
  <w:num w:numId="17">
    <w:abstractNumId w:val="18"/>
  </w:num>
  <w:num w:numId="18">
    <w:abstractNumId w:val="8"/>
  </w:num>
  <w:num w:numId="19">
    <w:abstractNumId w:val="16"/>
  </w:num>
  <w:num w:numId="20">
    <w:abstractNumId w:val="26"/>
  </w:num>
  <w:num w:numId="21">
    <w:abstractNumId w:val="7"/>
  </w:num>
  <w:num w:numId="22">
    <w:abstractNumId w:val="0"/>
  </w:num>
  <w:num w:numId="23">
    <w:abstractNumId w:val="17"/>
  </w:num>
  <w:num w:numId="24">
    <w:abstractNumId w:val="14"/>
  </w:num>
  <w:num w:numId="25">
    <w:abstractNumId w:val="10"/>
  </w:num>
  <w:num w:numId="26">
    <w:abstractNumId w:val="19"/>
  </w:num>
  <w:num w:numId="27">
    <w:abstractNumId w:val="6"/>
  </w:num>
  <w:num w:numId="28">
    <w:abstractNumId w:val="5"/>
  </w:num>
  <w:num w:numId="29">
    <w:abstractNumId w:val="23"/>
  </w:num>
  <w:num w:numId="3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B5"/>
    <w:rsid w:val="0000311A"/>
    <w:rsid w:val="000036BB"/>
    <w:rsid w:val="00003EC2"/>
    <w:rsid w:val="0000408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120"/>
    <w:rsid w:val="000244C3"/>
    <w:rsid w:val="0002466E"/>
    <w:rsid w:val="00024AF4"/>
    <w:rsid w:val="00024CBB"/>
    <w:rsid w:val="00025EB1"/>
    <w:rsid w:val="00026106"/>
    <w:rsid w:val="000261DD"/>
    <w:rsid w:val="000262DD"/>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37FC7"/>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A9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EDD"/>
    <w:rsid w:val="0006609B"/>
    <w:rsid w:val="00066AC3"/>
    <w:rsid w:val="00066B88"/>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4D7A"/>
    <w:rsid w:val="0007534B"/>
    <w:rsid w:val="00075604"/>
    <w:rsid w:val="0007674A"/>
    <w:rsid w:val="000775E6"/>
    <w:rsid w:val="000779AC"/>
    <w:rsid w:val="00077BC5"/>
    <w:rsid w:val="00077FD1"/>
    <w:rsid w:val="000806C2"/>
    <w:rsid w:val="00080932"/>
    <w:rsid w:val="00080AB1"/>
    <w:rsid w:val="00080CE9"/>
    <w:rsid w:val="00080E37"/>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A"/>
    <w:rsid w:val="000A24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EBA"/>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4F18"/>
    <w:rsid w:val="000E5BD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53C"/>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474"/>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47C1D"/>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0D4D"/>
    <w:rsid w:val="001619F0"/>
    <w:rsid w:val="00161AD5"/>
    <w:rsid w:val="001634F9"/>
    <w:rsid w:val="00163CB6"/>
    <w:rsid w:val="0016429C"/>
    <w:rsid w:val="0016528A"/>
    <w:rsid w:val="00165A6F"/>
    <w:rsid w:val="001665A4"/>
    <w:rsid w:val="0016699E"/>
    <w:rsid w:val="00166A54"/>
    <w:rsid w:val="00166D73"/>
    <w:rsid w:val="0017131E"/>
    <w:rsid w:val="00171F11"/>
    <w:rsid w:val="001721B0"/>
    <w:rsid w:val="00172582"/>
    <w:rsid w:val="00172A29"/>
    <w:rsid w:val="00172A95"/>
    <w:rsid w:val="001734F8"/>
    <w:rsid w:val="00173E1D"/>
    <w:rsid w:val="00173E52"/>
    <w:rsid w:val="001749EC"/>
    <w:rsid w:val="00174B7F"/>
    <w:rsid w:val="00174D74"/>
    <w:rsid w:val="0017546C"/>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1844"/>
    <w:rsid w:val="001920BE"/>
    <w:rsid w:val="0019238D"/>
    <w:rsid w:val="00192905"/>
    <w:rsid w:val="00193912"/>
    <w:rsid w:val="00193CD2"/>
    <w:rsid w:val="001940EE"/>
    <w:rsid w:val="0019515D"/>
    <w:rsid w:val="001951B5"/>
    <w:rsid w:val="00195384"/>
    <w:rsid w:val="00195461"/>
    <w:rsid w:val="001956AF"/>
    <w:rsid w:val="0019661A"/>
    <w:rsid w:val="00196F92"/>
    <w:rsid w:val="0019740D"/>
    <w:rsid w:val="001978E3"/>
    <w:rsid w:val="001A07E5"/>
    <w:rsid w:val="001A129D"/>
    <w:rsid w:val="001A1CB8"/>
    <w:rsid w:val="001A21FD"/>
    <w:rsid w:val="001A409E"/>
    <w:rsid w:val="001A41A5"/>
    <w:rsid w:val="001A4E3B"/>
    <w:rsid w:val="001A5354"/>
    <w:rsid w:val="001A5611"/>
    <w:rsid w:val="001A5B2F"/>
    <w:rsid w:val="001A60DB"/>
    <w:rsid w:val="001A63E7"/>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73C"/>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0BDF"/>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6EEA"/>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058"/>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215"/>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1D75"/>
    <w:rsid w:val="002D235D"/>
    <w:rsid w:val="002D2989"/>
    <w:rsid w:val="002D2B7D"/>
    <w:rsid w:val="002D385F"/>
    <w:rsid w:val="002D3907"/>
    <w:rsid w:val="002D42DA"/>
    <w:rsid w:val="002D470F"/>
    <w:rsid w:val="002D4823"/>
    <w:rsid w:val="002D4C4A"/>
    <w:rsid w:val="002D50FC"/>
    <w:rsid w:val="002D5CA1"/>
    <w:rsid w:val="002D5CCC"/>
    <w:rsid w:val="002D6EE7"/>
    <w:rsid w:val="002D728E"/>
    <w:rsid w:val="002D74BB"/>
    <w:rsid w:val="002D7821"/>
    <w:rsid w:val="002E0D59"/>
    <w:rsid w:val="002E1368"/>
    <w:rsid w:val="002E1881"/>
    <w:rsid w:val="002E18FC"/>
    <w:rsid w:val="002E1DD0"/>
    <w:rsid w:val="002E221E"/>
    <w:rsid w:val="002E2968"/>
    <w:rsid w:val="002E2F57"/>
    <w:rsid w:val="002E2FB1"/>
    <w:rsid w:val="002E3179"/>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0745"/>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8E0"/>
    <w:rsid w:val="00335A1C"/>
    <w:rsid w:val="00335B27"/>
    <w:rsid w:val="00336119"/>
    <w:rsid w:val="0033613D"/>
    <w:rsid w:val="00337039"/>
    <w:rsid w:val="003376E6"/>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D16"/>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5CE2"/>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014"/>
    <w:rsid w:val="0037613C"/>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FFA"/>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1BF6"/>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5FB"/>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1FF"/>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59B"/>
    <w:rsid w:val="003E61BB"/>
    <w:rsid w:val="003E670F"/>
    <w:rsid w:val="003E687B"/>
    <w:rsid w:val="003E6AED"/>
    <w:rsid w:val="003E6BCE"/>
    <w:rsid w:val="003E711B"/>
    <w:rsid w:val="003E7B41"/>
    <w:rsid w:val="003F0498"/>
    <w:rsid w:val="003F057E"/>
    <w:rsid w:val="003F0A59"/>
    <w:rsid w:val="003F20F8"/>
    <w:rsid w:val="003F45B5"/>
    <w:rsid w:val="003F4907"/>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5E0"/>
    <w:rsid w:val="00414DCA"/>
    <w:rsid w:val="00414DDB"/>
    <w:rsid w:val="00414E7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539"/>
    <w:rsid w:val="00424FB5"/>
    <w:rsid w:val="00425AC3"/>
    <w:rsid w:val="0042647F"/>
    <w:rsid w:val="004264F2"/>
    <w:rsid w:val="00426734"/>
    <w:rsid w:val="00426C90"/>
    <w:rsid w:val="00427BDE"/>
    <w:rsid w:val="00430DC1"/>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29"/>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2A5"/>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3EDC"/>
    <w:rsid w:val="004948CD"/>
    <w:rsid w:val="00494D2C"/>
    <w:rsid w:val="00495745"/>
    <w:rsid w:val="00496D58"/>
    <w:rsid w:val="00496D5B"/>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3FAC"/>
    <w:rsid w:val="004B4919"/>
    <w:rsid w:val="004B493C"/>
    <w:rsid w:val="004B4A71"/>
    <w:rsid w:val="004B5303"/>
    <w:rsid w:val="004B55E0"/>
    <w:rsid w:val="004B57C4"/>
    <w:rsid w:val="004B65A8"/>
    <w:rsid w:val="004B666B"/>
    <w:rsid w:val="004B69D3"/>
    <w:rsid w:val="004B6B44"/>
    <w:rsid w:val="004B6C29"/>
    <w:rsid w:val="004C0328"/>
    <w:rsid w:val="004C040F"/>
    <w:rsid w:val="004C106C"/>
    <w:rsid w:val="004C174C"/>
    <w:rsid w:val="004C1B33"/>
    <w:rsid w:val="004C25B1"/>
    <w:rsid w:val="004C4104"/>
    <w:rsid w:val="004C4691"/>
    <w:rsid w:val="004C5AE1"/>
    <w:rsid w:val="004C646F"/>
    <w:rsid w:val="004C7293"/>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457"/>
    <w:rsid w:val="004E1DAE"/>
    <w:rsid w:val="004E296B"/>
    <w:rsid w:val="004E299C"/>
    <w:rsid w:val="004E386D"/>
    <w:rsid w:val="004E41C3"/>
    <w:rsid w:val="004E424B"/>
    <w:rsid w:val="004E5522"/>
    <w:rsid w:val="004E5B26"/>
    <w:rsid w:val="004E5C88"/>
    <w:rsid w:val="004E5FA7"/>
    <w:rsid w:val="004E68EA"/>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3C5C"/>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294"/>
    <w:rsid w:val="00543366"/>
    <w:rsid w:val="00543A8B"/>
    <w:rsid w:val="00543D5A"/>
    <w:rsid w:val="005446D8"/>
    <w:rsid w:val="005451E2"/>
    <w:rsid w:val="00545F87"/>
    <w:rsid w:val="00546795"/>
    <w:rsid w:val="00551147"/>
    <w:rsid w:val="005515AB"/>
    <w:rsid w:val="00551C49"/>
    <w:rsid w:val="00552A69"/>
    <w:rsid w:val="0055320C"/>
    <w:rsid w:val="00553C79"/>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8CA"/>
    <w:rsid w:val="00581513"/>
    <w:rsid w:val="00581B75"/>
    <w:rsid w:val="00581CAA"/>
    <w:rsid w:val="00581D4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080"/>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7B4"/>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66D"/>
    <w:rsid w:val="005C783C"/>
    <w:rsid w:val="005C7ADE"/>
    <w:rsid w:val="005D0578"/>
    <w:rsid w:val="005D1C1E"/>
    <w:rsid w:val="005D1E14"/>
    <w:rsid w:val="005D1FEA"/>
    <w:rsid w:val="005D23E4"/>
    <w:rsid w:val="005D2805"/>
    <w:rsid w:val="005D2946"/>
    <w:rsid w:val="005D30CA"/>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F7E"/>
    <w:rsid w:val="005E739F"/>
    <w:rsid w:val="005F0333"/>
    <w:rsid w:val="005F034D"/>
    <w:rsid w:val="005F067D"/>
    <w:rsid w:val="005F1012"/>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6E9A"/>
    <w:rsid w:val="00617AAC"/>
    <w:rsid w:val="006201C2"/>
    <w:rsid w:val="00620E47"/>
    <w:rsid w:val="0062162D"/>
    <w:rsid w:val="00621CF4"/>
    <w:rsid w:val="0062215E"/>
    <w:rsid w:val="00622210"/>
    <w:rsid w:val="006228E7"/>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623"/>
    <w:rsid w:val="00644AF1"/>
    <w:rsid w:val="00644D60"/>
    <w:rsid w:val="00644F4C"/>
    <w:rsid w:val="0064559B"/>
    <w:rsid w:val="006455D1"/>
    <w:rsid w:val="0065024B"/>
    <w:rsid w:val="00650713"/>
    <w:rsid w:val="00650BA1"/>
    <w:rsid w:val="00651182"/>
    <w:rsid w:val="006512BF"/>
    <w:rsid w:val="006515A2"/>
    <w:rsid w:val="006516FD"/>
    <w:rsid w:val="00651A7C"/>
    <w:rsid w:val="00651AC6"/>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497"/>
    <w:rsid w:val="00657874"/>
    <w:rsid w:val="0066085B"/>
    <w:rsid w:val="00661D60"/>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D84"/>
    <w:rsid w:val="00665E5C"/>
    <w:rsid w:val="00666B12"/>
    <w:rsid w:val="00666D19"/>
    <w:rsid w:val="00666D88"/>
    <w:rsid w:val="00667691"/>
    <w:rsid w:val="00667D87"/>
    <w:rsid w:val="00667F8A"/>
    <w:rsid w:val="00671919"/>
    <w:rsid w:val="00671A27"/>
    <w:rsid w:val="006728DC"/>
    <w:rsid w:val="00672C53"/>
    <w:rsid w:val="00672D88"/>
    <w:rsid w:val="00672F55"/>
    <w:rsid w:val="00673C68"/>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42B"/>
    <w:rsid w:val="00695646"/>
    <w:rsid w:val="00695B0E"/>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76F"/>
    <w:rsid w:val="006C588E"/>
    <w:rsid w:val="006C62B6"/>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4F"/>
    <w:rsid w:val="006E0714"/>
    <w:rsid w:val="006E09E7"/>
    <w:rsid w:val="006E0C38"/>
    <w:rsid w:val="006E0F08"/>
    <w:rsid w:val="006E175F"/>
    <w:rsid w:val="006E1AD4"/>
    <w:rsid w:val="006E1E00"/>
    <w:rsid w:val="006E21FB"/>
    <w:rsid w:val="006E2341"/>
    <w:rsid w:val="006E2E28"/>
    <w:rsid w:val="006E2E90"/>
    <w:rsid w:val="006E3175"/>
    <w:rsid w:val="006E34C2"/>
    <w:rsid w:val="006E42B2"/>
    <w:rsid w:val="006E46D3"/>
    <w:rsid w:val="006E4CC8"/>
    <w:rsid w:val="006E56C3"/>
    <w:rsid w:val="006E5BF6"/>
    <w:rsid w:val="006E6038"/>
    <w:rsid w:val="006E6E9F"/>
    <w:rsid w:val="006F0235"/>
    <w:rsid w:val="006F02E1"/>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07BBB"/>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D9A"/>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B32"/>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1CE"/>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C9C"/>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4FC6"/>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589"/>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D9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15"/>
    <w:rsid w:val="008202CD"/>
    <w:rsid w:val="008211E0"/>
    <w:rsid w:val="00821510"/>
    <w:rsid w:val="008217A6"/>
    <w:rsid w:val="00821CE6"/>
    <w:rsid w:val="008229C3"/>
    <w:rsid w:val="00823591"/>
    <w:rsid w:val="00823D48"/>
    <w:rsid w:val="00824E00"/>
    <w:rsid w:val="00825649"/>
    <w:rsid w:val="00825B11"/>
    <w:rsid w:val="0082636F"/>
    <w:rsid w:val="00826ABB"/>
    <w:rsid w:val="00826CD7"/>
    <w:rsid w:val="00826F5B"/>
    <w:rsid w:val="00827129"/>
    <w:rsid w:val="00827873"/>
    <w:rsid w:val="00827B02"/>
    <w:rsid w:val="0083025D"/>
    <w:rsid w:val="00830CEB"/>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57E6C"/>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F2"/>
    <w:rsid w:val="008A122D"/>
    <w:rsid w:val="008A241E"/>
    <w:rsid w:val="008A29E7"/>
    <w:rsid w:val="008A342C"/>
    <w:rsid w:val="008A354F"/>
    <w:rsid w:val="008A3FD2"/>
    <w:rsid w:val="008A40BC"/>
    <w:rsid w:val="008A554A"/>
    <w:rsid w:val="008A574A"/>
    <w:rsid w:val="008A57B3"/>
    <w:rsid w:val="008A5F2D"/>
    <w:rsid w:val="008B13F6"/>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302"/>
    <w:rsid w:val="008E1A58"/>
    <w:rsid w:val="008E2EF9"/>
    <w:rsid w:val="008E4379"/>
    <w:rsid w:val="008E4772"/>
    <w:rsid w:val="008E486D"/>
    <w:rsid w:val="008E67F1"/>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5F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2F9"/>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0D53"/>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E51"/>
    <w:rsid w:val="00946FAD"/>
    <w:rsid w:val="009473B9"/>
    <w:rsid w:val="00950415"/>
    <w:rsid w:val="0095051B"/>
    <w:rsid w:val="0095078A"/>
    <w:rsid w:val="00950964"/>
    <w:rsid w:val="00950A1F"/>
    <w:rsid w:val="00950F15"/>
    <w:rsid w:val="00951043"/>
    <w:rsid w:val="0095109D"/>
    <w:rsid w:val="0095115A"/>
    <w:rsid w:val="0095159D"/>
    <w:rsid w:val="00951717"/>
    <w:rsid w:val="00951C52"/>
    <w:rsid w:val="00953413"/>
    <w:rsid w:val="0095372E"/>
    <w:rsid w:val="00953F29"/>
    <w:rsid w:val="00953F4C"/>
    <w:rsid w:val="00954A4D"/>
    <w:rsid w:val="009563A3"/>
    <w:rsid w:val="00956630"/>
    <w:rsid w:val="00957AA3"/>
    <w:rsid w:val="00957C78"/>
    <w:rsid w:val="00960C1A"/>
    <w:rsid w:val="00960F73"/>
    <w:rsid w:val="009611B8"/>
    <w:rsid w:val="00961653"/>
    <w:rsid w:val="0096196E"/>
    <w:rsid w:val="0096260F"/>
    <w:rsid w:val="0096266E"/>
    <w:rsid w:val="009629BB"/>
    <w:rsid w:val="00962FFF"/>
    <w:rsid w:val="00963062"/>
    <w:rsid w:val="0096387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1B0"/>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0A38"/>
    <w:rsid w:val="009A0ADB"/>
    <w:rsid w:val="009A1ED0"/>
    <w:rsid w:val="009A2855"/>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7F4"/>
    <w:rsid w:val="009B397F"/>
    <w:rsid w:val="009B4359"/>
    <w:rsid w:val="009B445B"/>
    <w:rsid w:val="009B4EA0"/>
    <w:rsid w:val="009B5DA8"/>
    <w:rsid w:val="009B6790"/>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3C4"/>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024"/>
    <w:rsid w:val="00A07630"/>
    <w:rsid w:val="00A07DA7"/>
    <w:rsid w:val="00A10D86"/>
    <w:rsid w:val="00A111D2"/>
    <w:rsid w:val="00A112A3"/>
    <w:rsid w:val="00A12004"/>
    <w:rsid w:val="00A121E0"/>
    <w:rsid w:val="00A12ED0"/>
    <w:rsid w:val="00A130C8"/>
    <w:rsid w:val="00A13188"/>
    <w:rsid w:val="00A13280"/>
    <w:rsid w:val="00A13AFB"/>
    <w:rsid w:val="00A14045"/>
    <w:rsid w:val="00A14CED"/>
    <w:rsid w:val="00A15332"/>
    <w:rsid w:val="00A15AEA"/>
    <w:rsid w:val="00A15BEC"/>
    <w:rsid w:val="00A162FA"/>
    <w:rsid w:val="00A16328"/>
    <w:rsid w:val="00A16A8E"/>
    <w:rsid w:val="00A17525"/>
    <w:rsid w:val="00A17BE2"/>
    <w:rsid w:val="00A211B5"/>
    <w:rsid w:val="00A22046"/>
    <w:rsid w:val="00A2225E"/>
    <w:rsid w:val="00A2239F"/>
    <w:rsid w:val="00A228FC"/>
    <w:rsid w:val="00A233B9"/>
    <w:rsid w:val="00A23967"/>
    <w:rsid w:val="00A2466F"/>
    <w:rsid w:val="00A256E9"/>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538F"/>
    <w:rsid w:val="00A76342"/>
    <w:rsid w:val="00A76AC9"/>
    <w:rsid w:val="00A77992"/>
    <w:rsid w:val="00A77C98"/>
    <w:rsid w:val="00A800AE"/>
    <w:rsid w:val="00A80A5D"/>
    <w:rsid w:val="00A81313"/>
    <w:rsid w:val="00A81D88"/>
    <w:rsid w:val="00A82088"/>
    <w:rsid w:val="00A821C3"/>
    <w:rsid w:val="00A82628"/>
    <w:rsid w:val="00A827C3"/>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782"/>
    <w:rsid w:val="00A93D61"/>
    <w:rsid w:val="00A941E0"/>
    <w:rsid w:val="00A94AF1"/>
    <w:rsid w:val="00A94EEB"/>
    <w:rsid w:val="00A95D03"/>
    <w:rsid w:val="00A9769F"/>
    <w:rsid w:val="00A977D3"/>
    <w:rsid w:val="00A9792B"/>
    <w:rsid w:val="00A97D62"/>
    <w:rsid w:val="00A97E57"/>
    <w:rsid w:val="00A97E80"/>
    <w:rsid w:val="00AA09D5"/>
    <w:rsid w:val="00AA0AA9"/>
    <w:rsid w:val="00AA1165"/>
    <w:rsid w:val="00AA131B"/>
    <w:rsid w:val="00AA14B1"/>
    <w:rsid w:val="00AA1A47"/>
    <w:rsid w:val="00AA2115"/>
    <w:rsid w:val="00AA21C6"/>
    <w:rsid w:val="00AA21F5"/>
    <w:rsid w:val="00AA2258"/>
    <w:rsid w:val="00AA270D"/>
    <w:rsid w:val="00AA28D6"/>
    <w:rsid w:val="00AA2F81"/>
    <w:rsid w:val="00AA338D"/>
    <w:rsid w:val="00AA3B17"/>
    <w:rsid w:val="00AA40AA"/>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2FD8"/>
    <w:rsid w:val="00AB3783"/>
    <w:rsid w:val="00AB3913"/>
    <w:rsid w:val="00AB48A0"/>
    <w:rsid w:val="00AB4DE6"/>
    <w:rsid w:val="00AB5C39"/>
    <w:rsid w:val="00AB6037"/>
    <w:rsid w:val="00AB63DE"/>
    <w:rsid w:val="00AB66A8"/>
    <w:rsid w:val="00AB6A33"/>
    <w:rsid w:val="00AB6B75"/>
    <w:rsid w:val="00AB72BF"/>
    <w:rsid w:val="00AB7392"/>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448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706"/>
    <w:rsid w:val="00AF2DF8"/>
    <w:rsid w:val="00AF3EE9"/>
    <w:rsid w:val="00AF428F"/>
    <w:rsid w:val="00AF476A"/>
    <w:rsid w:val="00AF4894"/>
    <w:rsid w:val="00AF4B3B"/>
    <w:rsid w:val="00AF5D47"/>
    <w:rsid w:val="00AF6266"/>
    <w:rsid w:val="00AF64CD"/>
    <w:rsid w:val="00AF665D"/>
    <w:rsid w:val="00B003A8"/>
    <w:rsid w:val="00B011F2"/>
    <w:rsid w:val="00B01309"/>
    <w:rsid w:val="00B0178B"/>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4C"/>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0B83"/>
    <w:rsid w:val="00B4173C"/>
    <w:rsid w:val="00B41E37"/>
    <w:rsid w:val="00B41F5F"/>
    <w:rsid w:val="00B42594"/>
    <w:rsid w:val="00B434EA"/>
    <w:rsid w:val="00B43705"/>
    <w:rsid w:val="00B447E9"/>
    <w:rsid w:val="00B44F03"/>
    <w:rsid w:val="00B452B6"/>
    <w:rsid w:val="00B45D24"/>
    <w:rsid w:val="00B46599"/>
    <w:rsid w:val="00B46AEC"/>
    <w:rsid w:val="00B46CCB"/>
    <w:rsid w:val="00B4728E"/>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D9E"/>
    <w:rsid w:val="00B55EAA"/>
    <w:rsid w:val="00B560FF"/>
    <w:rsid w:val="00B56ABC"/>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AA0"/>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2D44"/>
    <w:rsid w:val="00BA303C"/>
    <w:rsid w:val="00BA39A9"/>
    <w:rsid w:val="00BA3A5D"/>
    <w:rsid w:val="00BA3FCA"/>
    <w:rsid w:val="00BA4F3F"/>
    <w:rsid w:val="00BA5719"/>
    <w:rsid w:val="00BA5A77"/>
    <w:rsid w:val="00BA5C36"/>
    <w:rsid w:val="00BA5E57"/>
    <w:rsid w:val="00BA7047"/>
    <w:rsid w:val="00BA7255"/>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6F"/>
    <w:rsid w:val="00BC2177"/>
    <w:rsid w:val="00BC253B"/>
    <w:rsid w:val="00BC3CAC"/>
    <w:rsid w:val="00BC3FE3"/>
    <w:rsid w:val="00BC4EEF"/>
    <w:rsid w:val="00BC523C"/>
    <w:rsid w:val="00BC567A"/>
    <w:rsid w:val="00BC6A3C"/>
    <w:rsid w:val="00BC7B54"/>
    <w:rsid w:val="00BC7DD5"/>
    <w:rsid w:val="00BC7E72"/>
    <w:rsid w:val="00BD0BF2"/>
    <w:rsid w:val="00BD12F4"/>
    <w:rsid w:val="00BD16B0"/>
    <w:rsid w:val="00BD18BC"/>
    <w:rsid w:val="00BD1C4D"/>
    <w:rsid w:val="00BD1EF3"/>
    <w:rsid w:val="00BD1F88"/>
    <w:rsid w:val="00BD2156"/>
    <w:rsid w:val="00BD217E"/>
    <w:rsid w:val="00BD24D4"/>
    <w:rsid w:val="00BD279D"/>
    <w:rsid w:val="00BD2AAD"/>
    <w:rsid w:val="00BD397E"/>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EB0"/>
    <w:rsid w:val="00BE6FCB"/>
    <w:rsid w:val="00BE7566"/>
    <w:rsid w:val="00BF0151"/>
    <w:rsid w:val="00BF03BC"/>
    <w:rsid w:val="00BF0914"/>
    <w:rsid w:val="00BF0EF7"/>
    <w:rsid w:val="00BF1E14"/>
    <w:rsid w:val="00BF234B"/>
    <w:rsid w:val="00BF2411"/>
    <w:rsid w:val="00BF3B46"/>
    <w:rsid w:val="00BF40C0"/>
    <w:rsid w:val="00BF415B"/>
    <w:rsid w:val="00BF4EAA"/>
    <w:rsid w:val="00BF5CF0"/>
    <w:rsid w:val="00BF6510"/>
    <w:rsid w:val="00BF6AA7"/>
    <w:rsid w:val="00BF703E"/>
    <w:rsid w:val="00BF70B5"/>
    <w:rsid w:val="00BF7671"/>
    <w:rsid w:val="00BF7680"/>
    <w:rsid w:val="00BF7AC1"/>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1339"/>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530"/>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041"/>
    <w:rsid w:val="00C336E6"/>
    <w:rsid w:val="00C33828"/>
    <w:rsid w:val="00C33F82"/>
    <w:rsid w:val="00C34523"/>
    <w:rsid w:val="00C3550A"/>
    <w:rsid w:val="00C35E2F"/>
    <w:rsid w:val="00C3620B"/>
    <w:rsid w:val="00C36DFD"/>
    <w:rsid w:val="00C3715F"/>
    <w:rsid w:val="00C37474"/>
    <w:rsid w:val="00C40107"/>
    <w:rsid w:val="00C4042A"/>
    <w:rsid w:val="00C40A7D"/>
    <w:rsid w:val="00C40B27"/>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970"/>
    <w:rsid w:val="00C62EEC"/>
    <w:rsid w:val="00C63DC4"/>
    <w:rsid w:val="00C63EAF"/>
    <w:rsid w:val="00C64CCD"/>
    <w:rsid w:val="00C64EA5"/>
    <w:rsid w:val="00C65889"/>
    <w:rsid w:val="00C65B5B"/>
    <w:rsid w:val="00C65CF4"/>
    <w:rsid w:val="00C65E2D"/>
    <w:rsid w:val="00C66579"/>
    <w:rsid w:val="00C667E7"/>
    <w:rsid w:val="00C67BFB"/>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3AFE"/>
    <w:rsid w:val="00C9425B"/>
    <w:rsid w:val="00C948E6"/>
    <w:rsid w:val="00C94A76"/>
    <w:rsid w:val="00C9532E"/>
    <w:rsid w:val="00C95517"/>
    <w:rsid w:val="00C957C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28F5"/>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28B8"/>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15A1"/>
    <w:rsid w:val="00D726FC"/>
    <w:rsid w:val="00D72F57"/>
    <w:rsid w:val="00D73056"/>
    <w:rsid w:val="00D7346E"/>
    <w:rsid w:val="00D73E59"/>
    <w:rsid w:val="00D741EC"/>
    <w:rsid w:val="00D7425E"/>
    <w:rsid w:val="00D742BA"/>
    <w:rsid w:val="00D744AA"/>
    <w:rsid w:val="00D74CEC"/>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4"/>
    <w:rsid w:val="00D92B4B"/>
    <w:rsid w:val="00D931ED"/>
    <w:rsid w:val="00D9433A"/>
    <w:rsid w:val="00D94915"/>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BD2"/>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30"/>
    <w:rsid w:val="00DC1529"/>
    <w:rsid w:val="00DC1CA5"/>
    <w:rsid w:val="00DC21B4"/>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5E70"/>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0F98"/>
    <w:rsid w:val="00E11636"/>
    <w:rsid w:val="00E11F88"/>
    <w:rsid w:val="00E120E8"/>
    <w:rsid w:val="00E122B7"/>
    <w:rsid w:val="00E12D2E"/>
    <w:rsid w:val="00E1319E"/>
    <w:rsid w:val="00E13857"/>
    <w:rsid w:val="00E1392B"/>
    <w:rsid w:val="00E13BD4"/>
    <w:rsid w:val="00E1404A"/>
    <w:rsid w:val="00E1464B"/>
    <w:rsid w:val="00E14BE4"/>
    <w:rsid w:val="00E153A5"/>
    <w:rsid w:val="00E15FA2"/>
    <w:rsid w:val="00E1667A"/>
    <w:rsid w:val="00E16A38"/>
    <w:rsid w:val="00E174A5"/>
    <w:rsid w:val="00E177E5"/>
    <w:rsid w:val="00E17CDF"/>
    <w:rsid w:val="00E17E60"/>
    <w:rsid w:val="00E2012C"/>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219"/>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9B2"/>
    <w:rsid w:val="00E50B70"/>
    <w:rsid w:val="00E50BD4"/>
    <w:rsid w:val="00E51225"/>
    <w:rsid w:val="00E51614"/>
    <w:rsid w:val="00E519B6"/>
    <w:rsid w:val="00E519F6"/>
    <w:rsid w:val="00E52424"/>
    <w:rsid w:val="00E52926"/>
    <w:rsid w:val="00E53029"/>
    <w:rsid w:val="00E532E1"/>
    <w:rsid w:val="00E53501"/>
    <w:rsid w:val="00E53802"/>
    <w:rsid w:val="00E548C6"/>
    <w:rsid w:val="00E5618E"/>
    <w:rsid w:val="00E566F2"/>
    <w:rsid w:val="00E567EE"/>
    <w:rsid w:val="00E57384"/>
    <w:rsid w:val="00E57DC9"/>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77C4C"/>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6D8"/>
    <w:rsid w:val="00EC5A7E"/>
    <w:rsid w:val="00EC5BFF"/>
    <w:rsid w:val="00EC5EB9"/>
    <w:rsid w:val="00EC7500"/>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B95"/>
    <w:rsid w:val="00EE015C"/>
    <w:rsid w:val="00EE0841"/>
    <w:rsid w:val="00EE0EA9"/>
    <w:rsid w:val="00EE15F2"/>
    <w:rsid w:val="00EE1ABD"/>
    <w:rsid w:val="00EE1DCD"/>
    <w:rsid w:val="00EE2172"/>
    <w:rsid w:val="00EE313C"/>
    <w:rsid w:val="00EE3535"/>
    <w:rsid w:val="00EE39D2"/>
    <w:rsid w:val="00EE457C"/>
    <w:rsid w:val="00EE54E9"/>
    <w:rsid w:val="00EE573B"/>
    <w:rsid w:val="00EE678D"/>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B33"/>
    <w:rsid w:val="00F13365"/>
    <w:rsid w:val="00F13684"/>
    <w:rsid w:val="00F13AFA"/>
    <w:rsid w:val="00F13D55"/>
    <w:rsid w:val="00F1460A"/>
    <w:rsid w:val="00F14837"/>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693"/>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4F0E"/>
    <w:rsid w:val="00F553A2"/>
    <w:rsid w:val="00F555E7"/>
    <w:rsid w:val="00F556D2"/>
    <w:rsid w:val="00F56366"/>
    <w:rsid w:val="00F5665F"/>
    <w:rsid w:val="00F56C19"/>
    <w:rsid w:val="00F56CA8"/>
    <w:rsid w:val="00F56E75"/>
    <w:rsid w:val="00F575D6"/>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0C0D"/>
    <w:rsid w:val="00F711F5"/>
    <w:rsid w:val="00F71361"/>
    <w:rsid w:val="00F71521"/>
    <w:rsid w:val="00F71714"/>
    <w:rsid w:val="00F717D6"/>
    <w:rsid w:val="00F71F95"/>
    <w:rsid w:val="00F72369"/>
    <w:rsid w:val="00F728E4"/>
    <w:rsid w:val="00F73483"/>
    <w:rsid w:val="00F73E3E"/>
    <w:rsid w:val="00F73EFB"/>
    <w:rsid w:val="00F7502F"/>
    <w:rsid w:val="00F75758"/>
    <w:rsid w:val="00F75DFC"/>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1D9E"/>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45B"/>
    <w:rsid w:val="00FA098A"/>
    <w:rsid w:val="00FA1587"/>
    <w:rsid w:val="00FA1623"/>
    <w:rsid w:val="00FA1695"/>
    <w:rsid w:val="00FA1B5D"/>
    <w:rsid w:val="00FA2710"/>
    <w:rsid w:val="00FA2A2B"/>
    <w:rsid w:val="00FA2CF7"/>
    <w:rsid w:val="00FA3312"/>
    <w:rsid w:val="00FA3CDE"/>
    <w:rsid w:val="00FA43CE"/>
    <w:rsid w:val="00FA44F6"/>
    <w:rsid w:val="00FA44FA"/>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65E7"/>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3E27"/>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6DA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08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RAN1bullet3">
    <w:name w:val="RAN1 bullet3"/>
    <w:basedOn w:val="Normal"/>
    <w:qFormat/>
    <w:rsid w:val="00A82628"/>
    <w:pPr>
      <w:numPr>
        <w:ilvl w:val="2"/>
        <w:numId w:val="20"/>
      </w:numPr>
      <w:tabs>
        <w:tab w:val="left" w:pos="1440"/>
      </w:tabs>
      <w:spacing w:after="0"/>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06866472">
      <w:bodyDiv w:val="1"/>
      <w:marLeft w:val="0"/>
      <w:marRight w:val="0"/>
      <w:marTop w:val="0"/>
      <w:marBottom w:val="0"/>
      <w:divBdr>
        <w:top w:val="none" w:sz="0" w:space="0" w:color="auto"/>
        <w:left w:val="none" w:sz="0" w:space="0" w:color="auto"/>
        <w:bottom w:val="none" w:sz="0" w:space="0" w:color="auto"/>
        <w:right w:val="none" w:sz="0" w:space="0" w:color="auto"/>
      </w:divBdr>
      <w:divsChild>
        <w:div w:id="1622374028">
          <w:marLeft w:val="1080"/>
          <w:marRight w:val="0"/>
          <w:marTop w:val="100"/>
          <w:marBottom w:val="0"/>
          <w:divBdr>
            <w:top w:val="none" w:sz="0" w:space="0" w:color="auto"/>
            <w:left w:val="none" w:sz="0" w:space="0" w:color="auto"/>
            <w:bottom w:val="none" w:sz="0" w:space="0" w:color="auto"/>
            <w:right w:val="none" w:sz="0" w:space="0" w:color="auto"/>
          </w:divBdr>
        </w:div>
        <w:div w:id="1159730339">
          <w:marLeft w:val="1080"/>
          <w:marRight w:val="0"/>
          <w:marTop w:val="100"/>
          <w:marBottom w:val="0"/>
          <w:divBdr>
            <w:top w:val="none" w:sz="0" w:space="0" w:color="auto"/>
            <w:left w:val="none" w:sz="0" w:space="0" w:color="auto"/>
            <w:bottom w:val="none" w:sz="0" w:space="0" w:color="auto"/>
            <w:right w:val="none" w:sz="0" w:space="0" w:color="auto"/>
          </w:divBdr>
        </w:div>
        <w:div w:id="1727340429">
          <w:marLeft w:val="1800"/>
          <w:marRight w:val="0"/>
          <w:marTop w:val="100"/>
          <w:marBottom w:val="0"/>
          <w:divBdr>
            <w:top w:val="none" w:sz="0" w:space="0" w:color="auto"/>
            <w:left w:val="none" w:sz="0" w:space="0" w:color="auto"/>
            <w:bottom w:val="none" w:sz="0" w:space="0" w:color="auto"/>
            <w:right w:val="none" w:sz="0" w:space="0" w:color="auto"/>
          </w:divBdr>
        </w:div>
        <w:div w:id="1160848035">
          <w:marLeft w:val="1800"/>
          <w:marRight w:val="0"/>
          <w:marTop w:val="100"/>
          <w:marBottom w:val="0"/>
          <w:divBdr>
            <w:top w:val="none" w:sz="0" w:space="0" w:color="auto"/>
            <w:left w:val="none" w:sz="0" w:space="0" w:color="auto"/>
            <w:bottom w:val="none" w:sz="0" w:space="0" w:color="auto"/>
            <w:right w:val="none" w:sz="0" w:space="0" w:color="auto"/>
          </w:divBdr>
        </w:div>
        <w:div w:id="2124493339">
          <w:marLeft w:val="1080"/>
          <w:marRight w:val="0"/>
          <w:marTop w:val="100"/>
          <w:marBottom w:val="0"/>
          <w:divBdr>
            <w:top w:val="none" w:sz="0" w:space="0" w:color="auto"/>
            <w:left w:val="none" w:sz="0" w:space="0" w:color="auto"/>
            <w:bottom w:val="none" w:sz="0" w:space="0" w:color="auto"/>
            <w:right w:val="none" w:sz="0" w:space="0" w:color="auto"/>
          </w:divBdr>
        </w:div>
        <w:div w:id="600844631">
          <w:marLeft w:val="1080"/>
          <w:marRight w:val="0"/>
          <w:marTop w:val="100"/>
          <w:marBottom w:val="0"/>
          <w:divBdr>
            <w:top w:val="none" w:sz="0" w:space="0" w:color="auto"/>
            <w:left w:val="none" w:sz="0" w:space="0" w:color="auto"/>
            <w:bottom w:val="none" w:sz="0" w:space="0" w:color="auto"/>
            <w:right w:val="none" w:sz="0" w:space="0" w:color="auto"/>
          </w:divBdr>
        </w:div>
        <w:div w:id="892160955">
          <w:marLeft w:val="1800"/>
          <w:marRight w:val="0"/>
          <w:marTop w:val="100"/>
          <w:marBottom w:val="0"/>
          <w:divBdr>
            <w:top w:val="none" w:sz="0" w:space="0" w:color="auto"/>
            <w:left w:val="none" w:sz="0" w:space="0" w:color="auto"/>
            <w:bottom w:val="none" w:sz="0" w:space="0" w:color="auto"/>
            <w:right w:val="none" w:sz="0" w:space="0" w:color="auto"/>
          </w:divBdr>
        </w:div>
        <w:div w:id="1012029002">
          <w:marLeft w:val="1800"/>
          <w:marRight w:val="0"/>
          <w:marTop w:val="100"/>
          <w:marBottom w:val="0"/>
          <w:divBdr>
            <w:top w:val="none" w:sz="0" w:space="0" w:color="auto"/>
            <w:left w:val="none" w:sz="0" w:space="0" w:color="auto"/>
            <w:bottom w:val="none" w:sz="0" w:space="0" w:color="auto"/>
            <w:right w:val="none" w:sz="0" w:space="0" w:color="auto"/>
          </w:divBdr>
        </w:div>
        <w:div w:id="1836677017">
          <w:marLeft w:val="1080"/>
          <w:marRight w:val="0"/>
          <w:marTop w:val="100"/>
          <w:marBottom w:val="0"/>
          <w:divBdr>
            <w:top w:val="none" w:sz="0" w:space="0" w:color="auto"/>
            <w:left w:val="none" w:sz="0" w:space="0" w:color="auto"/>
            <w:bottom w:val="none" w:sz="0" w:space="0" w:color="auto"/>
            <w:right w:val="none" w:sz="0" w:space="0" w:color="auto"/>
          </w:divBdr>
        </w:div>
      </w:divsChild>
    </w:div>
    <w:div w:id="1234582840">
      <w:bodyDiv w:val="1"/>
      <w:marLeft w:val="0"/>
      <w:marRight w:val="0"/>
      <w:marTop w:val="0"/>
      <w:marBottom w:val="0"/>
      <w:divBdr>
        <w:top w:val="none" w:sz="0" w:space="0" w:color="auto"/>
        <w:left w:val="none" w:sz="0" w:space="0" w:color="auto"/>
        <w:bottom w:val="none" w:sz="0" w:space="0" w:color="auto"/>
        <w:right w:val="none" w:sz="0" w:space="0" w:color="auto"/>
      </w:divBdr>
      <w:divsChild>
        <w:div w:id="1560477900">
          <w:marLeft w:val="1080"/>
          <w:marRight w:val="0"/>
          <w:marTop w:val="100"/>
          <w:marBottom w:val="0"/>
          <w:divBdr>
            <w:top w:val="none" w:sz="0" w:space="0" w:color="auto"/>
            <w:left w:val="none" w:sz="0" w:space="0" w:color="auto"/>
            <w:bottom w:val="none" w:sz="0" w:space="0" w:color="auto"/>
            <w:right w:val="none" w:sz="0" w:space="0" w:color="auto"/>
          </w:divBdr>
        </w:div>
        <w:div w:id="647638224">
          <w:marLeft w:val="1080"/>
          <w:marRight w:val="0"/>
          <w:marTop w:val="100"/>
          <w:marBottom w:val="0"/>
          <w:divBdr>
            <w:top w:val="none" w:sz="0" w:space="0" w:color="auto"/>
            <w:left w:val="none" w:sz="0" w:space="0" w:color="auto"/>
            <w:bottom w:val="none" w:sz="0" w:space="0" w:color="auto"/>
            <w:right w:val="none" w:sz="0" w:space="0" w:color="auto"/>
          </w:divBdr>
        </w:div>
        <w:div w:id="240525759">
          <w:marLeft w:val="1800"/>
          <w:marRight w:val="0"/>
          <w:marTop w:val="100"/>
          <w:marBottom w:val="0"/>
          <w:divBdr>
            <w:top w:val="none" w:sz="0" w:space="0" w:color="auto"/>
            <w:left w:val="none" w:sz="0" w:space="0" w:color="auto"/>
            <w:bottom w:val="none" w:sz="0" w:space="0" w:color="auto"/>
            <w:right w:val="none" w:sz="0" w:space="0" w:color="auto"/>
          </w:divBdr>
        </w:div>
        <w:div w:id="1231159569">
          <w:marLeft w:val="1800"/>
          <w:marRight w:val="0"/>
          <w:marTop w:val="100"/>
          <w:marBottom w:val="0"/>
          <w:divBdr>
            <w:top w:val="none" w:sz="0" w:space="0" w:color="auto"/>
            <w:left w:val="none" w:sz="0" w:space="0" w:color="auto"/>
            <w:bottom w:val="none" w:sz="0" w:space="0" w:color="auto"/>
            <w:right w:val="none" w:sz="0" w:space="0" w:color="auto"/>
          </w:divBdr>
        </w:div>
        <w:div w:id="1990203685">
          <w:marLeft w:val="1080"/>
          <w:marRight w:val="0"/>
          <w:marTop w:val="100"/>
          <w:marBottom w:val="0"/>
          <w:divBdr>
            <w:top w:val="none" w:sz="0" w:space="0" w:color="auto"/>
            <w:left w:val="none" w:sz="0" w:space="0" w:color="auto"/>
            <w:bottom w:val="none" w:sz="0" w:space="0" w:color="auto"/>
            <w:right w:val="none" w:sz="0" w:space="0" w:color="auto"/>
          </w:divBdr>
        </w:div>
        <w:div w:id="1562713300">
          <w:marLeft w:val="1080"/>
          <w:marRight w:val="0"/>
          <w:marTop w:val="100"/>
          <w:marBottom w:val="0"/>
          <w:divBdr>
            <w:top w:val="none" w:sz="0" w:space="0" w:color="auto"/>
            <w:left w:val="none" w:sz="0" w:space="0" w:color="auto"/>
            <w:bottom w:val="none" w:sz="0" w:space="0" w:color="auto"/>
            <w:right w:val="none" w:sz="0" w:space="0" w:color="auto"/>
          </w:divBdr>
        </w:div>
        <w:div w:id="529150708">
          <w:marLeft w:val="1080"/>
          <w:marRight w:val="0"/>
          <w:marTop w:val="10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76600616">
      <w:bodyDiv w:val="1"/>
      <w:marLeft w:val="0"/>
      <w:marRight w:val="0"/>
      <w:marTop w:val="0"/>
      <w:marBottom w:val="0"/>
      <w:divBdr>
        <w:top w:val="none" w:sz="0" w:space="0" w:color="auto"/>
        <w:left w:val="none" w:sz="0" w:space="0" w:color="auto"/>
        <w:bottom w:val="none" w:sz="0" w:space="0" w:color="auto"/>
        <w:right w:val="none" w:sz="0" w:space="0" w:color="auto"/>
      </w:divBdr>
      <w:divsChild>
        <w:div w:id="1790581998">
          <w:marLeft w:val="1080"/>
          <w:marRight w:val="0"/>
          <w:marTop w:val="100"/>
          <w:marBottom w:val="0"/>
          <w:divBdr>
            <w:top w:val="none" w:sz="0" w:space="0" w:color="auto"/>
            <w:left w:val="none" w:sz="0" w:space="0" w:color="auto"/>
            <w:bottom w:val="none" w:sz="0" w:space="0" w:color="auto"/>
            <w:right w:val="none" w:sz="0" w:space="0" w:color="auto"/>
          </w:divBdr>
        </w:div>
        <w:div w:id="2132434300">
          <w:marLeft w:val="1800"/>
          <w:marRight w:val="0"/>
          <w:marTop w:val="100"/>
          <w:marBottom w:val="0"/>
          <w:divBdr>
            <w:top w:val="none" w:sz="0" w:space="0" w:color="auto"/>
            <w:left w:val="none" w:sz="0" w:space="0" w:color="auto"/>
            <w:bottom w:val="none" w:sz="0" w:space="0" w:color="auto"/>
            <w:right w:val="none" w:sz="0" w:space="0" w:color="auto"/>
          </w:divBdr>
        </w:div>
        <w:div w:id="59134101">
          <w:marLeft w:val="1080"/>
          <w:marRight w:val="0"/>
          <w:marTop w:val="100"/>
          <w:marBottom w:val="0"/>
          <w:divBdr>
            <w:top w:val="none" w:sz="0" w:space="0" w:color="auto"/>
            <w:left w:val="none" w:sz="0" w:space="0" w:color="auto"/>
            <w:bottom w:val="none" w:sz="0" w:space="0" w:color="auto"/>
            <w:right w:val="none" w:sz="0" w:space="0" w:color="auto"/>
          </w:divBdr>
        </w:div>
        <w:div w:id="1862087611">
          <w:marLeft w:val="1800"/>
          <w:marRight w:val="0"/>
          <w:marTop w:val="100"/>
          <w:marBottom w:val="0"/>
          <w:divBdr>
            <w:top w:val="none" w:sz="0" w:space="0" w:color="auto"/>
            <w:left w:val="none" w:sz="0" w:space="0" w:color="auto"/>
            <w:bottom w:val="none" w:sz="0" w:space="0" w:color="auto"/>
            <w:right w:val="none" w:sz="0" w:space="0" w:color="auto"/>
          </w:divBdr>
        </w:div>
        <w:div w:id="582909864">
          <w:marLeft w:val="1800"/>
          <w:marRight w:val="0"/>
          <w:marTop w:val="100"/>
          <w:marBottom w:val="0"/>
          <w:divBdr>
            <w:top w:val="none" w:sz="0" w:space="0" w:color="auto"/>
            <w:left w:val="none" w:sz="0" w:space="0" w:color="auto"/>
            <w:bottom w:val="none" w:sz="0" w:space="0" w:color="auto"/>
            <w:right w:val="none" w:sz="0" w:space="0" w:color="auto"/>
          </w:divBdr>
        </w:div>
        <w:div w:id="497428995">
          <w:marLeft w:val="1080"/>
          <w:marRight w:val="0"/>
          <w:marTop w:val="100"/>
          <w:marBottom w:val="0"/>
          <w:divBdr>
            <w:top w:val="none" w:sz="0" w:space="0" w:color="auto"/>
            <w:left w:val="none" w:sz="0" w:space="0" w:color="auto"/>
            <w:bottom w:val="none" w:sz="0" w:space="0" w:color="auto"/>
            <w:right w:val="none" w:sz="0" w:space="0" w:color="auto"/>
          </w:divBdr>
        </w:div>
        <w:div w:id="1250964614">
          <w:marLeft w:val="1800"/>
          <w:marRight w:val="0"/>
          <w:marTop w:val="100"/>
          <w:marBottom w:val="0"/>
          <w:divBdr>
            <w:top w:val="none" w:sz="0" w:space="0" w:color="auto"/>
            <w:left w:val="none" w:sz="0" w:space="0" w:color="auto"/>
            <w:bottom w:val="none" w:sz="0" w:space="0" w:color="auto"/>
            <w:right w:val="none" w:sz="0" w:space="0" w:color="auto"/>
          </w:divBdr>
        </w:div>
        <w:div w:id="2074159295">
          <w:marLeft w:val="1800"/>
          <w:marRight w:val="0"/>
          <w:marTop w:val="1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48891459">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8260580">
      <w:bodyDiv w:val="1"/>
      <w:marLeft w:val="0"/>
      <w:marRight w:val="0"/>
      <w:marTop w:val="0"/>
      <w:marBottom w:val="0"/>
      <w:divBdr>
        <w:top w:val="none" w:sz="0" w:space="0" w:color="auto"/>
        <w:left w:val="none" w:sz="0" w:space="0" w:color="auto"/>
        <w:bottom w:val="none" w:sz="0" w:space="0" w:color="auto"/>
        <w:right w:val="none" w:sz="0" w:space="0" w:color="auto"/>
      </w:divBdr>
      <w:divsChild>
        <w:div w:id="1381709679">
          <w:marLeft w:val="1080"/>
          <w:marRight w:val="0"/>
          <w:marTop w:val="100"/>
          <w:marBottom w:val="0"/>
          <w:divBdr>
            <w:top w:val="none" w:sz="0" w:space="0" w:color="auto"/>
            <w:left w:val="none" w:sz="0" w:space="0" w:color="auto"/>
            <w:bottom w:val="none" w:sz="0" w:space="0" w:color="auto"/>
            <w:right w:val="none" w:sz="0" w:space="0" w:color="auto"/>
          </w:divBdr>
        </w:div>
        <w:div w:id="1004934989">
          <w:marLeft w:val="1800"/>
          <w:marRight w:val="0"/>
          <w:marTop w:val="100"/>
          <w:marBottom w:val="0"/>
          <w:divBdr>
            <w:top w:val="none" w:sz="0" w:space="0" w:color="auto"/>
            <w:left w:val="none" w:sz="0" w:space="0" w:color="auto"/>
            <w:bottom w:val="none" w:sz="0" w:space="0" w:color="auto"/>
            <w:right w:val="none" w:sz="0" w:space="0" w:color="auto"/>
          </w:divBdr>
        </w:div>
        <w:div w:id="796145549">
          <w:marLeft w:val="1080"/>
          <w:marRight w:val="0"/>
          <w:marTop w:val="100"/>
          <w:marBottom w:val="0"/>
          <w:divBdr>
            <w:top w:val="none" w:sz="0" w:space="0" w:color="auto"/>
            <w:left w:val="none" w:sz="0" w:space="0" w:color="auto"/>
            <w:bottom w:val="none" w:sz="0" w:space="0" w:color="auto"/>
            <w:right w:val="none" w:sz="0" w:space="0" w:color="auto"/>
          </w:divBdr>
        </w:div>
        <w:div w:id="1911571108">
          <w:marLeft w:val="1080"/>
          <w:marRight w:val="0"/>
          <w:marTop w:val="100"/>
          <w:marBottom w:val="0"/>
          <w:divBdr>
            <w:top w:val="none" w:sz="0" w:space="0" w:color="auto"/>
            <w:left w:val="none" w:sz="0" w:space="0" w:color="auto"/>
            <w:bottom w:val="none" w:sz="0" w:space="0" w:color="auto"/>
            <w:right w:val="none" w:sz="0" w:space="0" w:color="auto"/>
          </w:divBdr>
        </w:div>
        <w:div w:id="2133938482">
          <w:marLeft w:val="1080"/>
          <w:marRight w:val="0"/>
          <w:marTop w:val="100"/>
          <w:marBottom w:val="0"/>
          <w:divBdr>
            <w:top w:val="none" w:sz="0" w:space="0" w:color="auto"/>
            <w:left w:val="none" w:sz="0" w:space="0" w:color="auto"/>
            <w:bottom w:val="none" w:sz="0" w:space="0" w:color="auto"/>
            <w:right w:val="none" w:sz="0" w:space="0" w:color="auto"/>
          </w:divBdr>
        </w:div>
        <w:div w:id="1977368283">
          <w:marLeft w:val="1800"/>
          <w:marRight w:val="0"/>
          <w:marTop w:val="100"/>
          <w:marBottom w:val="0"/>
          <w:divBdr>
            <w:top w:val="none" w:sz="0" w:space="0" w:color="auto"/>
            <w:left w:val="none" w:sz="0" w:space="0" w:color="auto"/>
            <w:bottom w:val="none" w:sz="0" w:space="0" w:color="auto"/>
            <w:right w:val="none" w:sz="0" w:space="0" w:color="auto"/>
          </w:divBdr>
        </w:div>
        <w:div w:id="5015882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4582515">
      <w:bodyDiv w:val="1"/>
      <w:marLeft w:val="0"/>
      <w:marRight w:val="0"/>
      <w:marTop w:val="0"/>
      <w:marBottom w:val="0"/>
      <w:divBdr>
        <w:top w:val="none" w:sz="0" w:space="0" w:color="auto"/>
        <w:left w:val="none" w:sz="0" w:space="0" w:color="auto"/>
        <w:bottom w:val="none" w:sz="0" w:space="0" w:color="auto"/>
        <w:right w:val="none" w:sz="0" w:space="0" w:color="auto"/>
      </w:divBdr>
      <w:divsChild>
        <w:div w:id="317539927">
          <w:marLeft w:val="1080"/>
          <w:marRight w:val="0"/>
          <w:marTop w:val="100"/>
          <w:marBottom w:val="0"/>
          <w:divBdr>
            <w:top w:val="none" w:sz="0" w:space="0" w:color="auto"/>
            <w:left w:val="none" w:sz="0" w:space="0" w:color="auto"/>
            <w:bottom w:val="none" w:sz="0" w:space="0" w:color="auto"/>
            <w:right w:val="none" w:sz="0" w:space="0" w:color="auto"/>
          </w:divBdr>
        </w:div>
        <w:div w:id="1600215053">
          <w:marLeft w:val="1800"/>
          <w:marRight w:val="0"/>
          <w:marTop w:val="100"/>
          <w:marBottom w:val="0"/>
          <w:divBdr>
            <w:top w:val="none" w:sz="0" w:space="0" w:color="auto"/>
            <w:left w:val="none" w:sz="0" w:space="0" w:color="auto"/>
            <w:bottom w:val="none" w:sz="0" w:space="0" w:color="auto"/>
            <w:right w:val="none" w:sz="0" w:space="0" w:color="auto"/>
          </w:divBdr>
        </w:div>
        <w:div w:id="725300301">
          <w:marLeft w:val="1080"/>
          <w:marRight w:val="0"/>
          <w:marTop w:val="100"/>
          <w:marBottom w:val="0"/>
          <w:divBdr>
            <w:top w:val="none" w:sz="0" w:space="0" w:color="auto"/>
            <w:left w:val="none" w:sz="0" w:space="0" w:color="auto"/>
            <w:bottom w:val="none" w:sz="0" w:space="0" w:color="auto"/>
            <w:right w:val="none" w:sz="0" w:space="0" w:color="auto"/>
          </w:divBdr>
        </w:div>
        <w:div w:id="1603880330">
          <w:marLeft w:val="1080"/>
          <w:marRight w:val="0"/>
          <w:marTop w:val="100"/>
          <w:marBottom w:val="0"/>
          <w:divBdr>
            <w:top w:val="none" w:sz="0" w:space="0" w:color="auto"/>
            <w:left w:val="none" w:sz="0" w:space="0" w:color="auto"/>
            <w:bottom w:val="none" w:sz="0" w:space="0" w:color="auto"/>
            <w:right w:val="none" w:sz="0" w:space="0" w:color="auto"/>
          </w:divBdr>
        </w:div>
        <w:div w:id="761486524">
          <w:marLeft w:val="1080"/>
          <w:marRight w:val="0"/>
          <w:marTop w:val="100"/>
          <w:marBottom w:val="0"/>
          <w:divBdr>
            <w:top w:val="none" w:sz="0" w:space="0" w:color="auto"/>
            <w:left w:val="none" w:sz="0" w:space="0" w:color="auto"/>
            <w:bottom w:val="none" w:sz="0" w:space="0" w:color="auto"/>
            <w:right w:val="none" w:sz="0" w:space="0" w:color="auto"/>
          </w:divBdr>
        </w:div>
        <w:div w:id="1987198339">
          <w:marLeft w:val="1800"/>
          <w:marRight w:val="0"/>
          <w:marTop w:val="100"/>
          <w:marBottom w:val="0"/>
          <w:divBdr>
            <w:top w:val="none" w:sz="0" w:space="0" w:color="auto"/>
            <w:left w:val="none" w:sz="0" w:space="0" w:color="auto"/>
            <w:bottom w:val="none" w:sz="0" w:space="0" w:color="auto"/>
            <w:right w:val="none" w:sz="0" w:space="0" w:color="auto"/>
          </w:divBdr>
        </w:div>
        <w:div w:id="803472904">
          <w:marLeft w:val="1800"/>
          <w:marRight w:val="0"/>
          <w:marTop w:val="100"/>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162B-14DC-43EB-A349-5B566F6B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2019-05-03T12:40:00Z</dcterms:created>
  <dcterms:modified xsi:type="dcterms:W3CDTF">2019-05-03T16:58:00Z</dcterms:modified>
</cp:coreProperties>
</file>